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20" w:after="120" w:line="480" w:lineRule="auto"/>
        <w:ind w:firstLine="0" w:firstLineChars="0"/>
        <w:jc w:val="center"/>
        <w:rPr>
          <w:rStyle w:val="32"/>
          <w:rFonts w:ascii="Times New Roman" w:hAnsi="Times New Roman"/>
          <w:lang w:val="en-GB"/>
        </w:rPr>
      </w:pPr>
    </w:p>
    <w:p>
      <w:pPr>
        <w:widowControl w:val="0"/>
        <w:spacing w:before="120" w:after="120" w:line="480" w:lineRule="auto"/>
        <w:ind w:firstLine="0" w:firstLineChars="0"/>
        <w:jc w:val="center"/>
        <w:rPr>
          <w:rFonts w:ascii="Times New Roman" w:hAnsi="Times New Roman"/>
          <w:bCs/>
          <w:kern w:val="0"/>
          <w:sz w:val="44"/>
          <w:szCs w:val="44"/>
        </w:rPr>
      </w:pPr>
    </w:p>
    <w:p>
      <w:pPr>
        <w:adjustRightInd w:val="0"/>
        <w:snapToGrid w:val="0"/>
        <w:spacing w:line="660" w:lineRule="exact"/>
        <w:ind w:firstLine="198" w:firstLineChars="45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部门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项目单位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自评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总结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报告</w:t>
      </w:r>
    </w:p>
    <w:p>
      <w:pPr>
        <w:ind w:firstLine="422"/>
        <w:rPr>
          <w:b/>
          <w:color w:val="000000"/>
        </w:rPr>
      </w:pPr>
    </w:p>
    <w:p>
      <w:pPr>
        <w:ind w:firstLine="422"/>
        <w:jc w:val="center"/>
        <w:rPr>
          <w:b/>
          <w:color w:val="000000"/>
        </w:rPr>
      </w:pPr>
    </w:p>
    <w:p>
      <w:pPr>
        <w:spacing w:line="720" w:lineRule="auto"/>
        <w:ind w:firstLine="643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beforeLines="50" w:line="720" w:lineRule="auto"/>
        <w:ind w:firstLine="480" w:firstLineChars="15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名称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中共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三门峡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市委党史地方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史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志办公室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</w:t>
      </w:r>
    </w:p>
    <w:p>
      <w:pPr>
        <w:spacing w:beforeLines="50" w:line="720" w:lineRule="auto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预算编码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130001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</w:t>
      </w:r>
    </w:p>
    <w:p>
      <w:pPr>
        <w:spacing w:beforeLines="50" w:line="720" w:lineRule="auto"/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评价方式：部门（单位）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自评</w:t>
      </w:r>
    </w:p>
    <w:p>
      <w:pPr>
        <w:spacing w:beforeLines="50" w:line="720" w:lineRule="auto"/>
        <w:ind w:firstLine="480" w:firstLineChars="15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填报人：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王普展</w:t>
      </w:r>
    </w:p>
    <w:p>
      <w:pPr>
        <w:spacing w:beforeLines="50" w:line="720" w:lineRule="auto"/>
        <w:ind w:firstLine="480" w:firstLineChars="15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2822957</w:t>
      </w:r>
    </w:p>
    <w:p>
      <w:pPr>
        <w:spacing w:beforeLines="50" w:line="720" w:lineRule="auto"/>
        <w:ind w:firstLine="2080" w:firstLineChars="6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报告日期：</w:t>
      </w:r>
      <w:r>
        <w:rPr>
          <w:rFonts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pStyle w:val="28"/>
        <w:widowControl w:val="0"/>
        <w:ind w:firstLine="643"/>
        <w:rPr>
          <w:rFonts w:ascii="Times New Roman" w:hAnsi="Times New Roma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bookmarkStart w:id="0" w:name="_Toc24905_WPSOffice_Level1"/>
      <w:bookmarkStart w:id="1" w:name="_Toc14872237"/>
      <w:bookmarkStart w:id="2" w:name="_Toc6585043"/>
    </w:p>
    <w:p>
      <w:pPr>
        <w:pStyle w:val="28"/>
        <w:widowControl w:val="0"/>
        <w:ind w:firstLine="643"/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一、部门概况</w:t>
      </w:r>
      <w:bookmarkEnd w:id="0"/>
      <w:bookmarkEnd w:id="1"/>
      <w:bookmarkEnd w:id="2"/>
    </w:p>
    <w:p>
      <w:pPr>
        <w:pStyle w:val="30"/>
        <w:ind w:firstLine="643"/>
      </w:pPr>
      <w:bookmarkStart w:id="3" w:name="_Toc14872238"/>
      <w:bookmarkStart w:id="4" w:name="_Toc7624_WPSOffice_Level2"/>
      <w:bookmarkStart w:id="5" w:name="_Toc6585044"/>
      <w:r>
        <w:rPr>
          <w:rFonts w:hint="eastAsia"/>
        </w:rPr>
        <w:t>（一）</w:t>
      </w:r>
      <w:bookmarkEnd w:id="3"/>
      <w:bookmarkEnd w:id="4"/>
      <w:bookmarkEnd w:id="5"/>
      <w:r>
        <w:rPr>
          <w:rFonts w:hint="eastAsia"/>
        </w:rPr>
        <w:t>部门基本情况</w:t>
      </w:r>
    </w:p>
    <w:p>
      <w:pPr>
        <w:pStyle w:val="30"/>
        <w:ind w:firstLine="643"/>
        <w:outlineLvl w:val="2"/>
        <w:rPr>
          <w:lang w:val="en-US"/>
        </w:rPr>
      </w:pPr>
      <w:bookmarkStart w:id="6" w:name="_Toc6585045"/>
      <w:bookmarkStart w:id="7" w:name="_Toc24905_WPSOffice_Level2"/>
      <w:bookmarkStart w:id="8" w:name="_Toc14872239"/>
      <w:r>
        <w:rPr>
          <w:lang w:val="en-US"/>
        </w:rPr>
        <w:t>1</w:t>
      </w:r>
      <w:r>
        <w:rPr>
          <w:rFonts w:hint="eastAsia"/>
          <w:lang w:val="en-US"/>
        </w:rPr>
        <w:t>、机构设置</w:t>
      </w:r>
    </w:p>
    <w:p>
      <w:pPr>
        <w:pStyle w:val="30"/>
        <w:ind w:firstLine="640"/>
        <w:outlineLvl w:val="2"/>
        <w:rPr>
          <w:rFonts w:ascii="仿宋_GB2312" w:cs="仿宋_GB2312"/>
          <w:b w:val="0"/>
          <w:bCs/>
          <w:kern w:val="44"/>
          <w:lang w:val="en-US"/>
        </w:rPr>
      </w:pPr>
      <w:r>
        <w:rPr>
          <w:rFonts w:hint="eastAsia" w:ascii="仿宋_GB2312" w:cs="仿宋_GB2312"/>
          <w:b w:val="0"/>
          <w:kern w:val="44"/>
        </w:rPr>
        <w:t>党志办内设机构</w:t>
      </w:r>
      <w:r>
        <w:rPr>
          <w:rFonts w:hint="eastAsia" w:ascii="仿宋_GB2312" w:cs="仿宋_GB2312"/>
          <w:b w:val="0"/>
          <w:kern w:val="44"/>
          <w:lang w:val="en-US" w:eastAsia="zh-CN"/>
        </w:rPr>
        <w:t>6</w:t>
      </w:r>
      <w:r>
        <w:rPr>
          <w:rFonts w:hint="eastAsia" w:ascii="仿宋_GB2312" w:cs="仿宋_GB2312"/>
          <w:b w:val="0"/>
          <w:kern w:val="44"/>
        </w:rPr>
        <w:t>个，</w:t>
      </w:r>
      <w:r>
        <w:rPr>
          <w:rFonts w:hint="eastAsia" w:ascii="仿宋_GB2312" w:cs="仿宋_GB2312"/>
          <w:b w:val="0"/>
          <w:kern w:val="44"/>
          <w:lang w:eastAsia="zh-CN"/>
        </w:rPr>
        <w:t>秘书</w:t>
      </w:r>
      <w:r>
        <w:rPr>
          <w:rFonts w:hint="eastAsia" w:ascii="仿宋_GB2312" w:cs="仿宋_GB2312"/>
          <w:b w:val="0"/>
          <w:kern w:val="44"/>
        </w:rPr>
        <w:t>科、年鉴科、党史科、月报科、</w:t>
      </w:r>
      <w:r>
        <w:rPr>
          <w:rFonts w:hint="eastAsia" w:ascii="仿宋_GB2312" w:cs="仿宋_GB2312"/>
          <w:b w:val="0"/>
          <w:kern w:val="44"/>
          <w:lang w:eastAsia="zh-CN"/>
        </w:rPr>
        <w:t>方志科</w:t>
      </w:r>
      <w:r>
        <w:rPr>
          <w:rFonts w:hint="eastAsia" w:ascii="仿宋_GB2312" w:cs="仿宋_GB2312"/>
          <w:b w:val="0"/>
          <w:kern w:val="44"/>
        </w:rPr>
        <w:t>、</w:t>
      </w:r>
      <w:r>
        <w:rPr>
          <w:rFonts w:hint="eastAsia" w:ascii="仿宋_GB2312" w:cs="仿宋_GB2312"/>
          <w:b w:val="0"/>
          <w:kern w:val="44"/>
          <w:lang w:eastAsia="zh-CN"/>
        </w:rPr>
        <w:t>编辑科</w:t>
      </w:r>
      <w:r>
        <w:rPr>
          <w:rFonts w:hint="eastAsia" w:ascii="仿宋_GB2312" w:cs="仿宋_GB2312"/>
          <w:b w:val="0"/>
          <w:kern w:val="44"/>
          <w:lang w:val="en-US"/>
        </w:rPr>
        <w:t>。</w:t>
      </w:r>
    </w:p>
    <w:p>
      <w:pPr>
        <w:pStyle w:val="30"/>
        <w:ind w:firstLine="643"/>
        <w:outlineLvl w:val="2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、部门人员情况</w:t>
      </w:r>
    </w:p>
    <w:p>
      <w:pPr>
        <w:pStyle w:val="27"/>
        <w:ind w:firstLine="562"/>
      </w:pPr>
      <w:r>
        <w:rPr>
          <w:rFonts w:hint="eastAsia" w:ascii="仿宋_GB2312" w:cs="仿宋_GB2312"/>
          <w:b/>
          <w:kern w:val="44"/>
        </w:rPr>
        <w:t>党志办</w:t>
      </w:r>
      <w:r>
        <w:rPr>
          <w:rFonts w:hint="eastAsia"/>
        </w:rPr>
        <w:t>编制共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人；截至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年年底，在职人数为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人。</w:t>
      </w:r>
    </w:p>
    <w:p>
      <w:pPr>
        <w:pStyle w:val="30"/>
        <w:spacing w:before="0" w:after="0"/>
        <w:ind w:firstLine="643"/>
        <w:outlineLvl w:val="2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、部门职能</w:t>
      </w:r>
    </w:p>
    <w:p>
      <w:pPr>
        <w:spacing w:after="0" w:line="50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制定全市党史、方志、年鉴工作规划及实施意见，完成党史资料征集、编纂、研究工作，承担市级综合志书、史书、年鉴的编纂工作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pStyle w:val="30"/>
        <w:spacing w:before="0" w:after="0"/>
        <w:ind w:firstLine="643"/>
        <w:outlineLvl w:val="2"/>
        <w:rPr>
          <w:lang w:val="en-US"/>
        </w:rPr>
      </w:pPr>
      <w:r>
        <w:rPr>
          <w:lang w:val="en-US"/>
        </w:rPr>
        <w:t>4</w:t>
      </w:r>
      <w:r>
        <w:rPr>
          <w:rFonts w:hint="eastAsia"/>
          <w:lang w:val="en-US"/>
        </w:rPr>
        <w:t>、重点工作计划</w:t>
      </w:r>
    </w:p>
    <w:p>
      <w:pPr>
        <w:spacing w:after="0" w:line="500" w:lineRule="exact"/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仿宋_GB2312" w:hAnsi="Times New Roman" w:eastAsia="仿宋_GB2312" w:cs="仿宋_GB2312"/>
          <w:kern w:val="44"/>
          <w:sz w:val="32"/>
          <w:szCs w:val="32"/>
        </w:rPr>
        <w:t>市级综合志书、史书、年鉴的编纂工作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pStyle w:val="30"/>
        <w:numPr>
          <w:ilvl w:val="0"/>
          <w:numId w:val="2"/>
        </w:numPr>
        <w:spacing w:before="0" w:after="0"/>
        <w:ind w:left="0" w:firstLine="200" w:firstLineChars="0"/>
      </w:pPr>
      <w:r>
        <w:rPr>
          <w:rFonts w:hint="eastAsia"/>
        </w:rPr>
        <w:t>部门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支出情况</w:t>
      </w:r>
    </w:p>
    <w:p>
      <w:pPr>
        <w:pStyle w:val="30"/>
        <w:spacing w:before="0" w:after="0"/>
        <w:ind w:firstLine="643"/>
        <w:outlineLvl w:val="2"/>
        <w:rPr>
          <w:lang w:val="en-US"/>
        </w:rPr>
      </w:pPr>
      <w:bookmarkStart w:id="9" w:name="_Toc6585227"/>
      <w:bookmarkStart w:id="10" w:name="_Toc6585052"/>
      <w:r>
        <w:rPr>
          <w:lang w:val="en-US"/>
        </w:rPr>
        <w:t>1</w:t>
      </w:r>
      <w:r>
        <w:rPr>
          <w:rFonts w:hint="eastAsia"/>
          <w:lang w:val="en-US"/>
        </w:rPr>
        <w:t>、部门</w:t>
      </w:r>
      <w:bookmarkEnd w:id="9"/>
      <w:bookmarkEnd w:id="10"/>
      <w:r>
        <w:rPr>
          <w:rFonts w:hint="eastAsia"/>
          <w:lang w:val="en-US"/>
        </w:rPr>
        <w:t>资金预算及执行情况</w:t>
      </w:r>
    </w:p>
    <w:bookmarkEnd w:id="6"/>
    <w:bookmarkEnd w:id="7"/>
    <w:bookmarkEnd w:id="8"/>
    <w:p>
      <w:pPr>
        <w:pStyle w:val="27"/>
        <w:widowControl w:val="0"/>
        <w:ind w:firstLine="56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</w:rPr>
        <w:t>）部门资金预算情况</w:t>
      </w:r>
    </w:p>
    <w:p>
      <w:pPr>
        <w:spacing w:after="0" w:line="500" w:lineRule="exact"/>
        <w:ind w:firstLine="56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年度</w:t>
      </w:r>
      <w:r>
        <w:rPr>
          <w:rFonts w:hint="eastAsia" w:ascii="仿宋_GB2312" w:eastAsia="仿宋_GB2312"/>
          <w:color w:val="000000"/>
          <w:sz w:val="32"/>
          <w:szCs w:val="32"/>
        </w:rPr>
        <w:t>中共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三门峡</w:t>
      </w:r>
      <w:r>
        <w:rPr>
          <w:rFonts w:hint="eastAsia" w:ascii="仿宋_GB2312" w:eastAsia="仿宋_GB2312"/>
          <w:color w:val="000000"/>
          <w:sz w:val="32"/>
          <w:szCs w:val="32"/>
        </w:rPr>
        <w:t>市委党史地方志办公室</w:t>
      </w:r>
      <w:r>
        <w:rPr>
          <w:rFonts w:hint="eastAsia" w:ascii="Times New Roman" w:hAnsi="Times New Roman" w:eastAsia="仿宋_GB2312"/>
          <w:sz w:val="28"/>
          <w:szCs w:val="28"/>
        </w:rPr>
        <w:t>财政预算总金额为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25.6</w:t>
      </w:r>
      <w:r>
        <w:rPr>
          <w:rFonts w:hint="eastAsia" w:ascii="Times New Roman" w:hAnsi="Times New Roman" w:eastAsia="仿宋_GB2312"/>
          <w:sz w:val="28"/>
          <w:szCs w:val="28"/>
        </w:rPr>
        <w:t>万元，其中当年财政安排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25.6</w:t>
      </w:r>
      <w:r>
        <w:rPr>
          <w:rFonts w:hint="eastAsia" w:ascii="Times New Roman" w:hAnsi="Times New Roman" w:eastAsia="仿宋_GB2312"/>
          <w:sz w:val="28"/>
          <w:szCs w:val="28"/>
        </w:rPr>
        <w:t>万元，年初结转和结余为</w:t>
      </w:r>
      <w:r>
        <w:rPr>
          <w:rFonts w:ascii="Times New Roman" w:hAnsi="Times New Roman" w:eastAsia="仿宋_GB2312"/>
          <w:sz w:val="28"/>
          <w:szCs w:val="28"/>
        </w:rPr>
        <w:t>0</w:t>
      </w:r>
      <w:r>
        <w:rPr>
          <w:rFonts w:hint="eastAsia" w:ascii="Times New Roman" w:hAnsi="Times New Roman" w:eastAsia="仿宋_GB2312"/>
          <w:sz w:val="28"/>
          <w:szCs w:val="28"/>
        </w:rPr>
        <w:t>万元。部门预算总收入中，基本支出安排为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25.6</w:t>
      </w:r>
      <w:r>
        <w:rPr>
          <w:rFonts w:hint="eastAsia" w:ascii="Times New Roman" w:hAnsi="Times New Roman" w:eastAsia="仿宋_GB2312"/>
          <w:sz w:val="28"/>
          <w:szCs w:val="28"/>
        </w:rPr>
        <w:t>万元，项目支出安排为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25.6</w:t>
      </w:r>
      <w:r>
        <w:rPr>
          <w:rFonts w:hint="eastAsia" w:ascii="Times New Roman" w:hAnsi="Times New Roman" w:eastAsia="仿宋_GB2312"/>
          <w:sz w:val="28"/>
          <w:szCs w:val="28"/>
        </w:rPr>
        <w:t>万元。具体部门收入情况和部门预算安排情况如表</w:t>
      </w:r>
      <w:r>
        <w:rPr>
          <w:rFonts w:ascii="Times New Roman" w:hAnsi="Times New Roman" w:eastAsia="仿宋_GB2312"/>
          <w:sz w:val="28"/>
          <w:szCs w:val="28"/>
        </w:rPr>
        <w:t>1-1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pStyle w:val="27"/>
        <w:widowControl w:val="0"/>
        <w:ind w:firstLine="0" w:firstLineChars="0"/>
        <w:jc w:val="center"/>
        <w:rPr>
          <w:b/>
          <w:bCs/>
          <w:sz w:val="22"/>
          <w:szCs w:val="22"/>
          <w:highlight w:val="yellow"/>
        </w:rPr>
      </w:pPr>
      <w:r>
        <w:rPr>
          <w:rFonts w:hint="eastAsia"/>
          <w:b/>
          <w:bCs/>
          <w:sz w:val="22"/>
          <w:szCs w:val="22"/>
        </w:rPr>
        <w:t>表</w:t>
      </w:r>
      <w:r>
        <w:rPr>
          <w:b/>
          <w:bCs/>
          <w:sz w:val="22"/>
          <w:szCs w:val="22"/>
        </w:rPr>
        <w:t>1-1 202</w:t>
      </w:r>
      <w:r>
        <w:rPr>
          <w:rFonts w:hint="eastAsia"/>
          <w:b/>
          <w:bCs/>
          <w:sz w:val="22"/>
          <w:szCs w:val="22"/>
          <w:lang w:val="en-US" w:eastAsia="zh-CN"/>
        </w:rPr>
        <w:t>2</w:t>
      </w:r>
      <w:r>
        <w:rPr>
          <w:rFonts w:hint="eastAsia"/>
          <w:b/>
          <w:bCs/>
          <w:sz w:val="22"/>
          <w:szCs w:val="22"/>
        </w:rPr>
        <w:t>年部门收入和预算安排情况</w:t>
      </w:r>
    </w:p>
    <w:p>
      <w:pPr>
        <w:pStyle w:val="27"/>
        <w:widowControl w:val="0"/>
        <w:ind w:firstLine="0" w:firstLineChars="0"/>
        <w:jc w:val="right"/>
        <w:rPr>
          <w:b/>
          <w:bCs/>
          <w:color w:val="000000"/>
          <w:sz w:val="22"/>
          <w:szCs w:val="22"/>
        </w:rPr>
      </w:pPr>
      <w:r>
        <w:rPr>
          <w:rFonts w:hint="eastAsia"/>
          <w:b/>
          <w:bCs/>
          <w:color w:val="000000"/>
          <w:sz w:val="22"/>
          <w:szCs w:val="22"/>
        </w:rPr>
        <w:t>单位：万元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028"/>
        <w:gridCol w:w="2459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tblHeader/>
        </w:trPr>
        <w:tc>
          <w:tcPr>
            <w:tcW w:w="11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资金来源</w:t>
            </w:r>
          </w:p>
        </w:tc>
        <w:tc>
          <w:tcPr>
            <w:tcW w:w="11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年部门收入</w:t>
            </w:r>
          </w:p>
        </w:tc>
        <w:tc>
          <w:tcPr>
            <w:tcW w:w="26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年部门预算安排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11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财政安排</w:t>
            </w:r>
          </w:p>
        </w:tc>
        <w:tc>
          <w:tcPr>
            <w:tcW w:w="1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25.6</w:t>
            </w:r>
          </w:p>
        </w:tc>
        <w:tc>
          <w:tcPr>
            <w:tcW w:w="1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right="110"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  <w:t>25.6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年初结转结余数</w:t>
            </w:r>
          </w:p>
        </w:tc>
        <w:tc>
          <w:tcPr>
            <w:tcW w:w="1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12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收入合计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  <w:t>25.6</w:t>
            </w:r>
          </w:p>
        </w:tc>
        <w:tc>
          <w:tcPr>
            <w:tcW w:w="2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  <w:t>25.6</w:t>
            </w:r>
          </w:p>
        </w:tc>
      </w:tr>
    </w:tbl>
    <w:p>
      <w:pPr>
        <w:pStyle w:val="27"/>
        <w:widowControl w:val="0"/>
        <w:ind w:firstLine="56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2</w:t>
      </w:r>
      <w:r>
        <w:rPr>
          <w:rFonts w:hint="eastAsia"/>
          <w:b/>
          <w:bCs/>
        </w:rPr>
        <w:t>）部门预算执行情况</w:t>
      </w:r>
    </w:p>
    <w:p>
      <w:pPr>
        <w:spacing w:line="500" w:lineRule="exact"/>
        <w:ind w:firstLine="560"/>
        <w:rPr>
          <w:rFonts w:ascii="Times New Roman" w:hAnsi="Times New Roman" w:eastAsia="仿宋_GB2312"/>
          <w:sz w:val="28"/>
          <w:szCs w:val="28"/>
          <w:highlight w:val="yellow"/>
        </w:rPr>
      </w:pPr>
      <w:r>
        <w:rPr>
          <w:rFonts w:hint="eastAsia" w:ascii="Times New Roman" w:hAnsi="Times New Roman" w:eastAsia="仿宋_GB2312"/>
          <w:sz w:val="28"/>
          <w:szCs w:val="28"/>
        </w:rPr>
        <w:t>依据</w:t>
      </w:r>
      <w:r>
        <w:rPr>
          <w:rFonts w:hint="eastAsia" w:ascii="仿宋_GB2312" w:eastAsia="仿宋_GB2312"/>
          <w:color w:val="000000"/>
          <w:sz w:val="32"/>
          <w:szCs w:val="32"/>
        </w:rPr>
        <w:t>中共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三门峡</w:t>
      </w:r>
      <w:r>
        <w:rPr>
          <w:rFonts w:hint="eastAsia" w:ascii="仿宋_GB2312" w:eastAsia="仿宋_GB2312"/>
          <w:color w:val="000000"/>
          <w:sz w:val="32"/>
          <w:szCs w:val="32"/>
        </w:rPr>
        <w:t>市委党史地方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史</w:t>
      </w:r>
      <w:r>
        <w:rPr>
          <w:rFonts w:hint="eastAsia" w:ascii="仿宋_GB2312" w:eastAsia="仿宋_GB2312"/>
          <w:color w:val="000000"/>
          <w:sz w:val="32"/>
          <w:szCs w:val="32"/>
        </w:rPr>
        <w:t>志办公室</w:t>
      </w: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年部门决算报表，实际预算支出</w:t>
      </w:r>
      <w:r>
        <w:rPr>
          <w:rFonts w:ascii="Times New Roman" w:hAnsi="Times New Roman" w:eastAsia="仿宋_GB2312"/>
          <w:sz w:val="28"/>
          <w:szCs w:val="28"/>
        </w:rPr>
        <w:t>0</w:t>
      </w:r>
      <w:r>
        <w:rPr>
          <w:rFonts w:hint="eastAsia" w:ascii="Times New Roman" w:hAnsi="Times New Roman" w:eastAsia="仿宋_GB2312"/>
          <w:sz w:val="28"/>
          <w:szCs w:val="28"/>
        </w:rPr>
        <w:t>万元。其中，基本支出</w:t>
      </w:r>
      <w:r>
        <w:rPr>
          <w:rFonts w:ascii="Times New Roman" w:hAnsi="Times New Roman" w:eastAsia="仿宋_GB2312"/>
          <w:sz w:val="28"/>
          <w:szCs w:val="28"/>
        </w:rPr>
        <w:t>0</w:t>
      </w:r>
      <w:r>
        <w:rPr>
          <w:rFonts w:hint="eastAsia" w:ascii="Times New Roman" w:hAnsi="Times New Roman" w:eastAsia="仿宋_GB2312"/>
          <w:sz w:val="28"/>
          <w:szCs w:val="28"/>
        </w:rPr>
        <w:t>万元、项目支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25.6</w:t>
      </w:r>
      <w:r>
        <w:rPr>
          <w:rFonts w:hint="eastAsia" w:ascii="Times New Roman" w:hAnsi="Times New Roman" w:eastAsia="仿宋_GB2312"/>
          <w:sz w:val="28"/>
          <w:szCs w:val="28"/>
        </w:rPr>
        <w:t>万元。当年预算执行率为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88</w:t>
      </w:r>
      <w:r>
        <w:rPr>
          <w:rFonts w:ascii="Times New Roman" w:hAnsi="Times New Roman" w:eastAsia="仿宋_GB2312"/>
          <w:sz w:val="28"/>
          <w:szCs w:val="28"/>
        </w:rPr>
        <w:t>%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sz w:val="28"/>
          <w:szCs w:val="28"/>
        </w:rPr>
        <w:t>年部门预算执行情况如表</w:t>
      </w:r>
      <w:r>
        <w:rPr>
          <w:rFonts w:ascii="Times New Roman" w:hAnsi="Times New Roman" w:eastAsia="仿宋_GB2312"/>
          <w:sz w:val="28"/>
          <w:szCs w:val="28"/>
        </w:rPr>
        <w:t>1-2</w:t>
      </w:r>
      <w:r>
        <w:rPr>
          <w:rFonts w:hint="eastAsia" w:ascii="Times New Roman" w:hAnsi="Times New Roman" w:eastAsia="仿宋_GB2312"/>
          <w:sz w:val="28"/>
          <w:szCs w:val="28"/>
        </w:rPr>
        <w:t>所示。</w:t>
      </w:r>
    </w:p>
    <w:p>
      <w:pPr>
        <w:pStyle w:val="27"/>
        <w:widowControl w:val="0"/>
        <w:ind w:firstLine="0" w:firstLineChars="0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表</w:t>
      </w:r>
      <w:r>
        <w:rPr>
          <w:b/>
          <w:bCs/>
          <w:sz w:val="22"/>
          <w:szCs w:val="22"/>
        </w:rPr>
        <w:t>1-2 202</w:t>
      </w:r>
      <w:r>
        <w:rPr>
          <w:rFonts w:hint="eastAsia"/>
          <w:b/>
          <w:bCs/>
          <w:sz w:val="22"/>
          <w:szCs w:val="22"/>
          <w:lang w:val="en-US" w:eastAsia="zh-CN"/>
        </w:rPr>
        <w:t>1</w:t>
      </w:r>
      <w:r>
        <w:rPr>
          <w:rFonts w:hint="eastAsia"/>
          <w:b/>
          <w:bCs/>
          <w:sz w:val="22"/>
          <w:szCs w:val="22"/>
        </w:rPr>
        <w:t>年部门预算执行情况</w:t>
      </w:r>
    </w:p>
    <w:p>
      <w:pPr>
        <w:pStyle w:val="27"/>
        <w:widowControl w:val="0"/>
        <w:ind w:firstLine="0" w:firstLineChars="0"/>
        <w:jc w:val="right"/>
        <w:rPr>
          <w:b/>
          <w:bCs/>
          <w:color w:val="000000"/>
          <w:sz w:val="22"/>
          <w:szCs w:val="22"/>
        </w:rPr>
      </w:pPr>
      <w:r>
        <w:rPr>
          <w:rFonts w:hint="eastAsia"/>
          <w:b/>
          <w:bCs/>
          <w:color w:val="000000"/>
          <w:sz w:val="22"/>
          <w:szCs w:val="22"/>
        </w:rPr>
        <w:t>单位：万元</w:t>
      </w:r>
    </w:p>
    <w:tbl>
      <w:tblPr>
        <w:tblStyle w:val="12"/>
        <w:tblW w:w="47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394"/>
        <w:gridCol w:w="1590"/>
        <w:gridCol w:w="1754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支出内容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当年总收入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当年预算收入</w:t>
            </w:r>
          </w:p>
        </w:tc>
        <w:tc>
          <w:tcPr>
            <w:tcW w:w="10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当年预算支出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整体执行率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基本支出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105"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25.6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  <w:t>25.6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22.52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88</w:t>
            </w: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  <w:t>25.6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right="210" w:firstLine="0" w:firstLineChars="0"/>
              <w:jc w:val="right"/>
              <w:rPr>
                <w:rFonts w:hint="default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  <w:t>25.6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szCs w:val="21"/>
                <w:lang w:val="en-US" w:eastAsia="zh-CN"/>
              </w:rPr>
              <w:t>22.56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88</w:t>
            </w: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pStyle w:val="30"/>
        <w:ind w:firstLine="643"/>
        <w:outlineLvl w:val="2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、部门资金使用方向、主要内容和涉及范围</w:t>
      </w:r>
    </w:p>
    <w:p>
      <w:pPr>
        <w:pStyle w:val="27"/>
        <w:ind w:firstLine="56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  <w:lang w:val="en-US" w:eastAsia="zh-CN"/>
        </w:rPr>
        <w:t>)</w:t>
      </w:r>
      <w:r>
        <w:rPr>
          <w:rFonts w:hint="eastAsia"/>
          <w:b/>
          <w:bCs/>
        </w:rPr>
        <w:t>项目支出</w:t>
      </w:r>
    </w:p>
    <w:p>
      <w:pPr>
        <w:pStyle w:val="27"/>
        <w:ind w:firstLine="560"/>
        <w:rPr>
          <w:szCs w:val="21"/>
        </w:rPr>
      </w:pP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 w:ascii="仿宋_GB2312"/>
          <w:color w:val="000000"/>
          <w:sz w:val="32"/>
          <w:szCs w:val="32"/>
        </w:rPr>
        <w:t>中共</w:t>
      </w:r>
      <w:r>
        <w:rPr>
          <w:rFonts w:hint="eastAsia" w:ascii="仿宋_GB2312"/>
          <w:color w:val="000000"/>
          <w:sz w:val="32"/>
          <w:szCs w:val="32"/>
          <w:lang w:eastAsia="zh-CN"/>
        </w:rPr>
        <w:t>三门峡</w:t>
      </w:r>
      <w:r>
        <w:rPr>
          <w:rFonts w:hint="eastAsia" w:ascii="仿宋_GB2312"/>
          <w:color w:val="000000"/>
          <w:sz w:val="32"/>
          <w:szCs w:val="32"/>
        </w:rPr>
        <w:t>市委党史地方志办公室</w:t>
      </w:r>
      <w:r>
        <w:rPr>
          <w:rFonts w:hint="eastAsia"/>
        </w:rPr>
        <w:t>项目支出当年预算收入</w:t>
      </w:r>
      <w:r>
        <w:rPr>
          <w:rFonts w:hint="eastAsia"/>
          <w:lang w:val="en-US" w:eastAsia="zh-CN"/>
        </w:rPr>
        <w:t>25.6</w:t>
      </w:r>
      <w:r>
        <w:rPr>
          <w:rFonts w:hint="eastAsia"/>
        </w:rPr>
        <w:t>万元，全年总收入</w:t>
      </w:r>
      <w:r>
        <w:rPr>
          <w:rFonts w:hint="eastAsia"/>
          <w:lang w:val="en-US" w:eastAsia="zh-CN"/>
        </w:rPr>
        <w:t>25.6</w:t>
      </w:r>
      <w:r>
        <w:rPr>
          <w:rFonts w:hint="eastAsia"/>
        </w:rPr>
        <w:t>万元，支出金额</w:t>
      </w:r>
      <w:r>
        <w:rPr>
          <w:rFonts w:hint="eastAsia"/>
          <w:lang w:val="en-US" w:eastAsia="zh-CN"/>
        </w:rPr>
        <w:t>22.52</w:t>
      </w:r>
      <w:r>
        <w:rPr>
          <w:rFonts w:hint="eastAsia"/>
        </w:rPr>
        <w:t>万元，项目支出预算执行率为</w:t>
      </w:r>
      <w:r>
        <w:rPr>
          <w:rFonts w:hint="eastAsia"/>
          <w:lang w:val="en-US" w:eastAsia="zh-CN"/>
        </w:rPr>
        <w:t>88</w:t>
      </w:r>
      <w:r>
        <w:t>%</w:t>
      </w:r>
      <w:r>
        <w:rPr>
          <w:rFonts w:hint="eastAsia"/>
        </w:rPr>
        <w:t>，整体执行率为</w:t>
      </w:r>
      <w:r>
        <w:rPr>
          <w:rFonts w:hint="eastAsia"/>
          <w:lang w:val="en-US" w:eastAsia="zh-CN"/>
        </w:rPr>
        <w:t>88</w:t>
      </w:r>
      <w:r>
        <w:t>%</w:t>
      </w:r>
      <w:r>
        <w:rPr>
          <w:rFonts w:hint="eastAsia"/>
        </w:rPr>
        <w:t>。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 w:ascii="仿宋_GB2312"/>
          <w:color w:val="000000"/>
          <w:sz w:val="32"/>
          <w:szCs w:val="32"/>
        </w:rPr>
        <w:t>中共</w:t>
      </w:r>
      <w:r>
        <w:rPr>
          <w:rFonts w:hint="eastAsia" w:ascii="仿宋_GB2312"/>
          <w:color w:val="000000"/>
          <w:sz w:val="32"/>
          <w:szCs w:val="32"/>
          <w:lang w:eastAsia="zh-CN"/>
        </w:rPr>
        <w:t>三门峡</w:t>
      </w:r>
      <w:r>
        <w:rPr>
          <w:rFonts w:hint="eastAsia" w:ascii="仿宋_GB2312"/>
          <w:color w:val="000000"/>
          <w:sz w:val="32"/>
          <w:szCs w:val="32"/>
        </w:rPr>
        <w:t>市委党史地方志办公室</w:t>
      </w:r>
      <w:r>
        <w:rPr>
          <w:rFonts w:hint="eastAsia"/>
        </w:rPr>
        <w:t>安排了</w:t>
      </w:r>
      <w:r>
        <w:rPr>
          <w:rFonts w:hint="eastAsia"/>
          <w:sz w:val="24"/>
          <w:szCs w:val="24"/>
        </w:rPr>
        <w:t>三</w:t>
      </w:r>
      <w:r>
        <w:rPr>
          <w:rFonts w:hint="eastAsia"/>
        </w:rPr>
        <w:t>项重点项目，包括《</w:t>
      </w:r>
      <w:r>
        <w:rPr>
          <w:rFonts w:hint="eastAsia"/>
          <w:lang w:eastAsia="zh-CN"/>
        </w:rPr>
        <w:t>三门峡</w:t>
      </w:r>
      <w:r>
        <w:rPr>
          <w:rFonts w:hint="eastAsia"/>
        </w:rPr>
        <w:t>大事月报》</w:t>
      </w:r>
      <w:r>
        <w:rPr>
          <w:rFonts w:hint="eastAsia"/>
          <w:lang w:eastAsia="zh-CN"/>
        </w:rPr>
        <w:t>《三门峡史志》</w:t>
      </w:r>
      <w:r>
        <w:rPr>
          <w:rFonts w:hint="eastAsia"/>
        </w:rPr>
        <w:t>编辑出版、《</w:t>
      </w:r>
      <w:r>
        <w:rPr>
          <w:rFonts w:hint="eastAsia"/>
          <w:lang w:eastAsia="zh-CN"/>
        </w:rPr>
        <w:t>改革开放实录</w:t>
      </w:r>
      <w:r>
        <w:rPr>
          <w:rFonts w:hint="eastAsia"/>
        </w:rPr>
        <w:t>》编纂印刷出版、《</w:t>
      </w:r>
      <w:r>
        <w:rPr>
          <w:rFonts w:hint="eastAsia"/>
          <w:lang w:eastAsia="zh-CN"/>
        </w:rPr>
        <w:t>三门峡</w:t>
      </w:r>
      <w:r>
        <w:rPr>
          <w:rFonts w:hint="eastAsia"/>
        </w:rPr>
        <w:t>年鉴》（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年）编纂印刷出版。</w:t>
      </w:r>
      <w:r>
        <w:rPr>
          <w:rFonts w:hint="eastAsia"/>
          <w:szCs w:val="21"/>
        </w:rPr>
        <w:t>具体项目内容如表</w:t>
      </w:r>
      <w:r>
        <w:rPr>
          <w:szCs w:val="21"/>
        </w:rPr>
        <w:t>1-3</w:t>
      </w:r>
      <w:r>
        <w:rPr>
          <w:rFonts w:hint="eastAsia"/>
          <w:szCs w:val="21"/>
        </w:rPr>
        <w:t>所示。</w:t>
      </w:r>
    </w:p>
    <w:p>
      <w:pPr>
        <w:pStyle w:val="27"/>
        <w:widowControl w:val="0"/>
        <w:ind w:firstLine="0" w:firstLineChars="0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表</w:t>
      </w:r>
      <w:r>
        <w:rPr>
          <w:b/>
          <w:bCs/>
          <w:sz w:val="22"/>
          <w:szCs w:val="22"/>
        </w:rPr>
        <w:t>1-3 202</w:t>
      </w:r>
      <w:r>
        <w:rPr>
          <w:rFonts w:hint="eastAsia"/>
          <w:b/>
          <w:bCs/>
          <w:sz w:val="22"/>
          <w:szCs w:val="22"/>
          <w:lang w:val="en-US" w:eastAsia="zh-CN"/>
        </w:rPr>
        <w:t>1</w:t>
      </w:r>
      <w:r>
        <w:rPr>
          <w:rFonts w:hint="eastAsia"/>
          <w:b/>
          <w:bCs/>
          <w:sz w:val="22"/>
          <w:szCs w:val="22"/>
        </w:rPr>
        <w:t>年重点项目内容</w:t>
      </w:r>
    </w:p>
    <w:tbl>
      <w:tblPr>
        <w:tblStyle w:val="12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314"/>
        <w:gridCol w:w="5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重点项目名称</w:t>
            </w:r>
          </w:p>
        </w:tc>
        <w:tc>
          <w:tcPr>
            <w:tcW w:w="3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项目主要内容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三门峡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年鉴》（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14" w:name="_GoBack"/>
            <w:bookmarkEnd w:id="14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年）编纂印刷出版</w:t>
            </w:r>
          </w:p>
        </w:tc>
        <w:tc>
          <w:tcPr>
            <w:tcW w:w="3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textAlignment w:val="center"/>
              <w:rPr>
                <w:rFonts w:ascii="Times New Roman" w:hAnsi="Times New Roman" w:eastAsia="等线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三门峡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年鉴》（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年）编纂印刷出版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改革开放实录</w:t>
            </w:r>
            <w:r>
              <w:rPr>
                <w:rFonts w:hint="eastAsia"/>
              </w:rPr>
              <w:t>》编纂印刷出版</w:t>
            </w:r>
          </w:p>
        </w:tc>
        <w:tc>
          <w:tcPr>
            <w:tcW w:w="3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改革开放实录</w:t>
            </w:r>
            <w:r>
              <w:rPr>
                <w:rFonts w:hint="eastAsia"/>
              </w:rPr>
              <w:t>》编纂印刷出版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三门峡</w:t>
            </w:r>
            <w:r>
              <w:rPr>
                <w:rFonts w:hint="eastAsia"/>
              </w:rPr>
              <w:t>大事月报》</w:t>
            </w:r>
            <w:r>
              <w:rPr>
                <w:rFonts w:hint="eastAsia"/>
                <w:lang w:eastAsia="zh-CN"/>
              </w:rPr>
              <w:t>《三门峡史志》</w:t>
            </w:r>
            <w:r>
              <w:rPr>
                <w:rFonts w:hint="eastAsia"/>
              </w:rPr>
              <w:t>编辑出版</w:t>
            </w:r>
          </w:p>
        </w:tc>
        <w:tc>
          <w:tcPr>
            <w:tcW w:w="3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textAlignment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三门峡</w:t>
            </w:r>
            <w:r>
              <w:rPr>
                <w:rFonts w:hint="eastAsia"/>
              </w:rPr>
              <w:t>大事月报》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三门峡史志》</w:t>
            </w:r>
            <w:r>
              <w:rPr>
                <w:rFonts w:hint="eastAsia"/>
              </w:rPr>
              <w:t>编辑出版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《中共三门峡历史》</w:t>
            </w:r>
          </w:p>
        </w:tc>
        <w:tc>
          <w:tcPr>
            <w:tcW w:w="3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《中共三门峡》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“党史方志馆</w:t>
            </w:r>
            <w:r>
              <w:rPr>
                <w:rFonts w:hint="eastAsia"/>
                <w:lang w:val="en-US" w:eastAsia="zh-CN"/>
              </w:rPr>
              <w:t>.崤函网.文献库管理</w:t>
            </w:r>
            <w:r>
              <w:rPr>
                <w:rFonts w:hint="eastAsia"/>
                <w:lang w:eastAsia="zh-CN"/>
              </w:rPr>
              <w:t>”</w:t>
            </w:r>
          </w:p>
        </w:tc>
        <w:tc>
          <w:tcPr>
            <w:tcW w:w="3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“党史方志馆</w:t>
            </w:r>
            <w:r>
              <w:rPr>
                <w:rFonts w:hint="eastAsia"/>
                <w:lang w:val="en-US" w:eastAsia="zh-CN"/>
              </w:rPr>
              <w:t>.崤函网.文献库管理</w:t>
            </w:r>
            <w:r>
              <w:rPr>
                <w:rFonts w:hint="eastAsia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乡镇志编纂指导</w:t>
            </w:r>
          </w:p>
        </w:tc>
        <w:tc>
          <w:tcPr>
            <w:tcW w:w="3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乡镇志编纂指导</w:t>
            </w:r>
          </w:p>
        </w:tc>
      </w:tr>
    </w:tbl>
    <w:p>
      <w:pPr>
        <w:pStyle w:val="28"/>
        <w:widowControl w:val="0"/>
        <w:ind w:firstLine="643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二、部门</w:t>
      </w:r>
      <w:r>
        <w:rPr>
          <w:rFonts w:hint="eastAsia" w:ascii="Times New Roman" w:hAnsi="Times New Roman"/>
          <w:lang w:eastAsia="zh-CN"/>
        </w:rPr>
        <w:t>项目</w:t>
      </w:r>
      <w:r>
        <w:rPr>
          <w:rFonts w:hint="eastAsia" w:ascii="Times New Roman" w:hAnsi="Times New Roman"/>
        </w:rPr>
        <w:t>支出管理及使用情况</w:t>
      </w:r>
    </w:p>
    <w:p>
      <w:pPr>
        <w:pStyle w:val="30"/>
        <w:ind w:firstLine="643"/>
      </w:pPr>
      <w:r>
        <w:rPr>
          <w:rFonts w:hint="eastAsia"/>
        </w:rPr>
        <w:t>（一）项目支出</w:t>
      </w:r>
    </w:p>
    <w:p>
      <w:pPr>
        <w:pStyle w:val="30"/>
        <w:ind w:firstLine="643"/>
        <w:outlineLvl w:val="2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、项目资金</w:t>
      </w:r>
      <w:r>
        <w:rPr>
          <w:rFonts w:hint="eastAsia"/>
          <w:color w:val="000000"/>
        </w:rPr>
        <w:t>投入与使用情况</w:t>
      </w:r>
    </w:p>
    <w:p>
      <w:pPr>
        <w:pStyle w:val="27"/>
        <w:ind w:firstLine="560"/>
      </w:pP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 w:ascii="仿宋_GB2312"/>
          <w:color w:val="000000"/>
          <w:sz w:val="32"/>
          <w:szCs w:val="32"/>
        </w:rPr>
        <w:t>中共</w:t>
      </w:r>
      <w:r>
        <w:rPr>
          <w:rFonts w:hint="eastAsia" w:ascii="仿宋_GB2312"/>
          <w:color w:val="000000"/>
          <w:sz w:val="32"/>
          <w:szCs w:val="32"/>
          <w:lang w:eastAsia="zh-CN"/>
        </w:rPr>
        <w:t>三门峡</w:t>
      </w:r>
      <w:r>
        <w:rPr>
          <w:rFonts w:hint="eastAsia" w:ascii="仿宋_GB2312"/>
          <w:color w:val="000000"/>
          <w:sz w:val="32"/>
          <w:szCs w:val="32"/>
        </w:rPr>
        <w:t>市委党史地方志办公室</w:t>
      </w:r>
      <w:r>
        <w:rPr>
          <w:rFonts w:hint="eastAsia"/>
        </w:rPr>
        <w:t>安排了项目资金共计</w:t>
      </w:r>
      <w:r>
        <w:rPr>
          <w:rFonts w:hint="eastAsia"/>
          <w:lang w:val="en-US" w:eastAsia="zh-CN"/>
        </w:rPr>
        <w:t>25.6</w:t>
      </w:r>
      <w:r>
        <w:rPr>
          <w:rFonts w:hint="eastAsia"/>
        </w:rPr>
        <w:t>万元，用于三个项目和事业支出，实际支出</w:t>
      </w:r>
      <w:r>
        <w:rPr>
          <w:rFonts w:hint="eastAsia"/>
          <w:lang w:val="en-US" w:eastAsia="zh-CN"/>
        </w:rPr>
        <w:t>22.52</w:t>
      </w:r>
      <w:r>
        <w:rPr>
          <w:rFonts w:hint="eastAsia"/>
        </w:rPr>
        <w:t>万元，预算执行率为</w:t>
      </w:r>
      <w:r>
        <w:rPr>
          <w:rFonts w:hint="eastAsia"/>
          <w:lang w:val="en-US" w:eastAsia="zh-CN"/>
        </w:rPr>
        <w:t>88</w:t>
      </w:r>
      <w:r>
        <w:t>%</w:t>
      </w:r>
      <w:r>
        <w:rPr>
          <w:rFonts w:hint="eastAsia"/>
        </w:rPr>
        <w:t>。各项目的预算执行情况如表</w:t>
      </w:r>
      <w:r>
        <w:t>2-1</w:t>
      </w:r>
      <w:r>
        <w:rPr>
          <w:rFonts w:hint="eastAsia"/>
        </w:rPr>
        <w:t>所示。</w:t>
      </w:r>
    </w:p>
    <w:p>
      <w:pPr>
        <w:pStyle w:val="27"/>
        <w:widowControl w:val="0"/>
        <w:ind w:firstLine="0" w:firstLineChars="0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表</w:t>
      </w:r>
      <w:r>
        <w:rPr>
          <w:b/>
          <w:bCs/>
          <w:sz w:val="22"/>
          <w:szCs w:val="22"/>
        </w:rPr>
        <w:t>2-1 202</w:t>
      </w:r>
      <w:r>
        <w:rPr>
          <w:rFonts w:hint="eastAsia"/>
          <w:b/>
          <w:bCs/>
          <w:sz w:val="22"/>
          <w:szCs w:val="22"/>
          <w:lang w:val="en-US" w:eastAsia="zh-CN"/>
        </w:rPr>
        <w:t>2</w:t>
      </w:r>
      <w:r>
        <w:rPr>
          <w:rFonts w:hint="eastAsia"/>
          <w:b/>
          <w:bCs/>
          <w:sz w:val="22"/>
          <w:szCs w:val="22"/>
        </w:rPr>
        <w:t>年专项资金项目内容</w:t>
      </w:r>
    </w:p>
    <w:p>
      <w:pPr>
        <w:pStyle w:val="27"/>
        <w:widowControl w:val="0"/>
        <w:ind w:firstLine="0" w:firstLineChars="0"/>
        <w:jc w:val="righ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单位：万元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840"/>
        <w:gridCol w:w="1190"/>
        <w:gridCol w:w="992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专项资金项目名称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Cs w:val="21"/>
              </w:rPr>
              <w:t>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三门峡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年鉴》（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年）编纂印刷出版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等线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改革开放实录</w:t>
            </w:r>
            <w:r>
              <w:rPr>
                <w:rFonts w:hint="eastAsia"/>
              </w:rPr>
              <w:t>》编纂印刷出版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  <w:t>3.67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92</w:t>
            </w: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/>
              <w:jc w:val="center"/>
              <w:textAlignment w:val="center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eastAsia="zh-CN"/>
              </w:rPr>
              <w:t>三门峡</w:t>
            </w:r>
            <w:r>
              <w:rPr>
                <w:rFonts w:hint="eastAsia"/>
              </w:rPr>
              <w:t>大事月报》编辑出版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  <w:t>4.6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  <w:t>4.6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《中共三门峡历史》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  <w:t>2.65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67</w:t>
            </w: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“党史方志馆.崤函网.文献库”管理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1.5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乡镇志编纂指导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1.5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hint="default" w:ascii="Times New Roman" w:hAnsi="Times New Roman" w:eastAsia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Cs w:val="21"/>
                <w:lang w:val="en-US" w:eastAsia="zh-CN"/>
              </w:rPr>
              <w:t>6.7</w:t>
            </w:r>
            <w:r>
              <w:rPr>
                <w:rFonts w:ascii="Times New Roman" w:hAnsi="Times New Roman" w:eastAsia="等线"/>
                <w:color w:val="000000"/>
                <w:kern w:val="0"/>
                <w:szCs w:val="21"/>
              </w:rPr>
              <w:t>%</w:t>
            </w:r>
          </w:p>
        </w:tc>
      </w:tr>
    </w:tbl>
    <w:p>
      <w:pPr>
        <w:pStyle w:val="30"/>
        <w:ind w:firstLine="643"/>
        <w:outlineLvl w:val="2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、项目支出管理情况</w:t>
      </w:r>
    </w:p>
    <w:p>
      <w:pPr>
        <w:pStyle w:val="27"/>
        <w:ind w:firstLine="640"/>
      </w:pPr>
      <w:r>
        <w:rPr>
          <w:rFonts w:hint="eastAsia" w:ascii="仿宋_GB2312"/>
          <w:color w:val="000000"/>
          <w:sz w:val="32"/>
          <w:szCs w:val="32"/>
        </w:rPr>
        <w:t>中共</w:t>
      </w:r>
      <w:r>
        <w:rPr>
          <w:rFonts w:hint="eastAsia" w:ascii="仿宋_GB2312"/>
          <w:color w:val="000000"/>
          <w:sz w:val="32"/>
          <w:szCs w:val="32"/>
          <w:lang w:eastAsia="zh-CN"/>
        </w:rPr>
        <w:t>三门峡</w:t>
      </w:r>
      <w:r>
        <w:rPr>
          <w:rFonts w:hint="eastAsia" w:ascii="仿宋_GB2312"/>
          <w:color w:val="000000"/>
          <w:sz w:val="32"/>
          <w:szCs w:val="32"/>
        </w:rPr>
        <w:t>市委党史地方志办公室</w:t>
      </w:r>
      <w:r>
        <w:rPr>
          <w:rFonts w:hint="eastAsia"/>
        </w:rPr>
        <w:t>按规定程序使用专项资金，各项资金支出依据充分、标准合规，不存在截留、挪用、虚列支出等违法违规现象。</w:t>
      </w:r>
    </w:p>
    <w:p>
      <w:pPr>
        <w:pStyle w:val="28"/>
        <w:widowControl w:val="0"/>
        <w:ind w:firstLine="643"/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三、部门重点任务组织实施情况</w:t>
      </w:r>
    </w:p>
    <w:p>
      <w:pPr>
        <w:pStyle w:val="27"/>
        <w:ind w:firstLine="560"/>
      </w:pP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 w:ascii="仿宋_GB2312"/>
          <w:color w:val="000000"/>
          <w:sz w:val="32"/>
          <w:szCs w:val="32"/>
        </w:rPr>
        <w:t>中共</w:t>
      </w:r>
      <w:r>
        <w:rPr>
          <w:rFonts w:hint="eastAsia" w:ascii="仿宋_GB2312"/>
          <w:color w:val="000000"/>
          <w:sz w:val="32"/>
          <w:szCs w:val="32"/>
          <w:lang w:eastAsia="zh-CN"/>
        </w:rPr>
        <w:t>三门峡</w:t>
      </w:r>
      <w:r>
        <w:rPr>
          <w:rFonts w:hint="eastAsia" w:ascii="仿宋_GB2312"/>
          <w:color w:val="000000"/>
          <w:sz w:val="32"/>
          <w:szCs w:val="32"/>
        </w:rPr>
        <w:t>市委党史地方志办公室</w:t>
      </w:r>
      <w:r>
        <w:rPr>
          <w:rFonts w:hint="eastAsia"/>
        </w:rPr>
        <w:t>部门任务包括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eastAsia="zh-CN"/>
        </w:rPr>
        <w:t>三门峡</w:t>
      </w:r>
      <w:r>
        <w:rPr>
          <w:rFonts w:hint="eastAsia"/>
        </w:rPr>
        <w:t>大事月报》编辑出版、《</w:t>
      </w:r>
      <w:r>
        <w:rPr>
          <w:rFonts w:hint="eastAsia"/>
          <w:lang w:eastAsia="zh-CN"/>
        </w:rPr>
        <w:t>改革开放实录</w:t>
      </w:r>
      <w:r>
        <w:rPr>
          <w:rFonts w:hint="eastAsia"/>
        </w:rPr>
        <w:t>》编纂印刷出版、《</w:t>
      </w:r>
      <w:r>
        <w:rPr>
          <w:rFonts w:hint="eastAsia"/>
          <w:lang w:eastAsia="zh-CN"/>
        </w:rPr>
        <w:t>三门峡</w:t>
      </w:r>
      <w:r>
        <w:rPr>
          <w:rFonts w:hint="eastAsia"/>
        </w:rPr>
        <w:t>年鉴》（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年）编纂印刷出版。。</w:t>
      </w:r>
    </w:p>
    <w:p>
      <w:pPr>
        <w:pStyle w:val="28"/>
        <w:widowControl w:val="0"/>
        <w:ind w:firstLine="643"/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四、部门（单位）</w:t>
      </w:r>
      <w:r>
        <w:rPr>
          <w:rFonts w:hint="eastAsia" w:ascii="Times New Roman" w:hAnsi="Times New Roman"/>
          <w:lang w:eastAsia="zh-CN"/>
        </w:rPr>
        <w:t>项目</w:t>
      </w:r>
      <w:r>
        <w:rPr>
          <w:rFonts w:hint="eastAsia" w:ascii="Times New Roman" w:hAnsi="Times New Roman"/>
        </w:rPr>
        <w:t>支出情况</w:t>
      </w:r>
    </w:p>
    <w:p>
      <w:pPr>
        <w:pStyle w:val="30"/>
        <w:numPr>
          <w:ilvl w:val="0"/>
          <w:numId w:val="3"/>
        </w:numPr>
        <w:ind w:firstLineChars="0"/>
      </w:pPr>
      <w:r>
        <w:rPr>
          <w:rFonts w:hint="eastAsia"/>
        </w:rPr>
        <w:t>评分结论</w:t>
      </w:r>
    </w:p>
    <w:p>
      <w:pPr>
        <w:pStyle w:val="27"/>
        <w:ind w:firstLine="560"/>
      </w:pPr>
      <w:bookmarkStart w:id="11" w:name="OLE_LINK144"/>
      <w:bookmarkStart w:id="12" w:name="OLE_LINK143"/>
      <w:r>
        <w:rPr>
          <w:rFonts w:hint="eastAsia"/>
        </w:rPr>
        <w:t>评价小组参考《关于开展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年部门整体支出预算绩效自评工作的通知》（平财字〔</w:t>
      </w:r>
      <w:r>
        <w:t>2020</w:t>
      </w:r>
      <w:r>
        <w:rPr>
          <w:rFonts w:hint="eastAsia"/>
        </w:rPr>
        <w:t>〕</w:t>
      </w:r>
      <w:r>
        <w:t>13</w:t>
      </w:r>
      <w:r>
        <w:rPr>
          <w:rFonts w:hint="eastAsia"/>
        </w:rPr>
        <w:t>号）中的相关要求，根据</w:t>
      </w:r>
      <w:r>
        <w:rPr>
          <w:rFonts w:hint="eastAsia"/>
          <w:lang w:eastAsia="zh-CN"/>
        </w:rPr>
        <w:t>三门峡</w:t>
      </w:r>
      <w:r>
        <w:rPr>
          <w:rFonts w:hint="eastAsia"/>
        </w:rPr>
        <w:t>市及部门职能和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年年度任务，建立了科学、健全的指标体系及评分标准。通过数据采集、问卷调查等形式，对</w:t>
      </w:r>
      <w: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年度部</w:t>
      </w:r>
      <w:r>
        <w:rPr>
          <w:rFonts w:hint="eastAsia"/>
          <w:lang w:eastAsia="zh-CN"/>
        </w:rPr>
        <w:t>门项目</w:t>
      </w:r>
      <w:r>
        <w:rPr>
          <w:rFonts w:hint="eastAsia"/>
        </w:rPr>
        <w:t>支出评价项目进行客观评价，最终评分结果：总得分为</w:t>
      </w:r>
      <w:r>
        <w:t>96</w:t>
      </w:r>
      <w:r>
        <w:rPr>
          <w:rFonts w:hint="eastAsia"/>
        </w:rPr>
        <w:t>分。其中，基本运行类指标权重为</w:t>
      </w:r>
      <w:r>
        <w:t>30</w:t>
      </w:r>
      <w:r>
        <w:rPr>
          <w:rFonts w:hint="eastAsia"/>
        </w:rPr>
        <w:t>分，得分为</w:t>
      </w:r>
      <w:r>
        <w:t>26</w:t>
      </w:r>
      <w:r>
        <w:rPr>
          <w:rFonts w:hint="eastAsia"/>
        </w:rPr>
        <w:t>分，得分率为</w:t>
      </w:r>
      <w:r>
        <w:t>87.13%</w:t>
      </w:r>
      <w:r>
        <w:rPr>
          <w:rFonts w:hint="eastAsia"/>
        </w:rPr>
        <w:t>；重点履职类指标权重</w:t>
      </w:r>
      <w:r>
        <w:t>45</w:t>
      </w:r>
      <w:r>
        <w:rPr>
          <w:rFonts w:hint="eastAsia"/>
        </w:rPr>
        <w:t>分，得分为</w:t>
      </w:r>
      <w:r>
        <w:t>45</w:t>
      </w:r>
      <w:r>
        <w:rPr>
          <w:rFonts w:hint="eastAsia"/>
        </w:rPr>
        <w:t>分，得分率为</w:t>
      </w:r>
      <w:r>
        <w:t>100%</w:t>
      </w:r>
      <w:r>
        <w:rPr>
          <w:rFonts w:hint="eastAsia"/>
        </w:rPr>
        <w:t>。部门综合类指标权重为</w:t>
      </w:r>
      <w:r>
        <w:t>25</w:t>
      </w:r>
      <w:r>
        <w:rPr>
          <w:rFonts w:hint="eastAsia"/>
        </w:rPr>
        <w:t>分，得分为</w:t>
      </w:r>
      <w:r>
        <w:t>25</w:t>
      </w:r>
      <w:r>
        <w:rPr>
          <w:rFonts w:hint="eastAsia"/>
        </w:rPr>
        <w:t>分，得分率为</w:t>
      </w:r>
      <w:r>
        <w:t>100%</w:t>
      </w:r>
      <w:r>
        <w:rPr>
          <w:rFonts w:hint="eastAsia"/>
        </w:rPr>
        <w:t>，详见表</w:t>
      </w:r>
      <w:r>
        <w:t>4-1</w:t>
      </w:r>
      <w:r>
        <w:rPr>
          <w:rFonts w:hint="eastAsia"/>
        </w:rPr>
        <w:t>。</w:t>
      </w:r>
      <w:bookmarkEnd w:id="11"/>
      <w:bookmarkEnd w:id="12"/>
    </w:p>
    <w:p>
      <w:pPr>
        <w:pStyle w:val="37"/>
        <w:spacing w:line="240" w:lineRule="auto"/>
        <w:ind w:firstLine="0" w:firstLineChars="0"/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表</w:t>
      </w:r>
      <w:r>
        <w:rPr>
          <w:sz w:val="22"/>
          <w:szCs w:val="22"/>
          <w:lang w:val="en-US"/>
        </w:rPr>
        <w:t>4-1</w:t>
      </w:r>
      <w:r>
        <w:rPr>
          <w:rFonts w:hint="eastAsia"/>
          <w:sz w:val="22"/>
          <w:szCs w:val="22"/>
          <w:lang w:val="en-US"/>
        </w:rPr>
        <w:t>年度部门整体支出绩效评价综合得分情况表</w:t>
      </w:r>
    </w:p>
    <w:tbl>
      <w:tblPr>
        <w:tblStyle w:val="12"/>
        <w:tblW w:w="7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635"/>
        <w:gridCol w:w="1531"/>
        <w:gridCol w:w="179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267" w:type="dxa"/>
            <w:shd w:val="clear" w:color="000000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35" w:type="dxa"/>
            <w:shd w:val="clear" w:color="000000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基本运行</w:t>
            </w:r>
          </w:p>
        </w:tc>
        <w:tc>
          <w:tcPr>
            <w:tcW w:w="1531" w:type="dxa"/>
            <w:shd w:val="clear" w:color="000000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重点履职</w:t>
            </w:r>
          </w:p>
        </w:tc>
        <w:tc>
          <w:tcPr>
            <w:tcW w:w="1794" w:type="dxa"/>
            <w:shd w:val="clear" w:color="000000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部门综合</w:t>
            </w:r>
          </w:p>
        </w:tc>
        <w:tc>
          <w:tcPr>
            <w:tcW w:w="1560" w:type="dxa"/>
            <w:shd w:val="clear" w:color="000000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267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1635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31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94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67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635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26.14</w:t>
            </w:r>
          </w:p>
        </w:tc>
        <w:tc>
          <w:tcPr>
            <w:tcW w:w="1531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94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96.14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267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</w:rPr>
              <w:t>得分率</w:t>
            </w:r>
          </w:p>
        </w:tc>
        <w:tc>
          <w:tcPr>
            <w:tcW w:w="1635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87.13%</w:t>
            </w:r>
          </w:p>
        </w:tc>
        <w:tc>
          <w:tcPr>
            <w:tcW w:w="1531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794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96.14%</w:t>
            </w:r>
          </w:p>
        </w:tc>
      </w:tr>
    </w:tbl>
    <w:p>
      <w:pPr>
        <w:pStyle w:val="30"/>
        <w:ind w:firstLine="643"/>
        <w:rPr>
          <w:rFonts w:ascii="Times New Roman" w:hAnsi="Times New Roman" w:eastAsia="仿宋_GB2312"/>
          <w:sz w:val="28"/>
          <w:szCs w:val="28"/>
        </w:rPr>
      </w:pPr>
      <w:bookmarkStart w:id="13" w:name="_Hlk42604516"/>
    </w:p>
    <w:bookmarkEnd w:id="13"/>
    <w:p>
      <w:pPr>
        <w:widowControl w:val="0"/>
        <w:spacing w:before="60" w:after="60" w:line="240" w:lineRule="auto"/>
        <w:ind w:firstLine="0" w:firstLineChars="0"/>
        <w:jc w:val="center"/>
        <w:rPr>
          <w:rFonts w:ascii="Times New Roman" w:hAnsi="Times New Roman" w:eastAsia="仿宋_GB2312"/>
          <w:b/>
          <w:kern w:val="0"/>
          <w:sz w:val="22"/>
        </w:rPr>
      </w:pPr>
      <w:r>
        <w:rPr>
          <w:rFonts w:hint="eastAsia" w:ascii="Times New Roman" w:hAnsi="Times New Roman" w:eastAsia="仿宋_GB2312"/>
          <w:b/>
          <w:kern w:val="0"/>
          <w:sz w:val="22"/>
        </w:rPr>
        <w:t>表</w:t>
      </w:r>
      <w:r>
        <w:rPr>
          <w:rFonts w:ascii="Times New Roman" w:hAnsi="Times New Roman" w:eastAsia="仿宋_GB2312"/>
          <w:b/>
          <w:kern w:val="0"/>
          <w:sz w:val="22"/>
        </w:rPr>
        <w:t xml:space="preserve">4-2  </w:t>
      </w:r>
      <w:r>
        <w:rPr>
          <w:rFonts w:hint="eastAsia" w:ascii="Times New Roman" w:hAnsi="Times New Roman" w:eastAsia="仿宋_GB2312"/>
          <w:b/>
          <w:kern w:val="0"/>
          <w:sz w:val="22"/>
        </w:rPr>
        <w:t>基本运行绩效指标得分情况</w:t>
      </w:r>
    </w:p>
    <w:tbl>
      <w:tblPr>
        <w:tblStyle w:val="12"/>
        <w:tblW w:w="8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20"/>
        <w:gridCol w:w="1035"/>
        <w:gridCol w:w="1935"/>
        <w:gridCol w:w="780"/>
        <w:gridCol w:w="915"/>
        <w:gridCol w:w="945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四级指标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目标值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业绩值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基本运行绩效（</w:t>
            </w: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预算配置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预算配置管理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在职人员控制率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76.92%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三公经费</w:t>
            </w: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变动率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-88.18%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重点支出安排率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76.50%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预算编制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预算编制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年初预算到项目率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预算完成率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66.11%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预算调整率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预算执行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预算执行管理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预算执行进度率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66.11%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91%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结转结余率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9%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33.89%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结转结余变动率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≤</w:t>
            </w: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0%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-16.74%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政府采购执行率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预算管理制度健全性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预决算信息公开性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资产管理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资产管理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资产管理制度健全性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健全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资产管理安全性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安全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安全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0"/>
                <w:szCs w:val="20"/>
              </w:rPr>
              <w:t>固定资产利用率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kern w:val="0"/>
                <w:sz w:val="20"/>
                <w:szCs w:val="20"/>
              </w:rPr>
              <w:t>100%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</w:tr>
    </w:tbl>
    <w:p>
      <w:pPr>
        <w:pStyle w:val="28"/>
        <w:widowControl w:val="0"/>
        <w:numPr>
          <w:ilvl w:val="0"/>
          <w:numId w:val="3"/>
        </w:numPr>
        <w:ind w:firstLineChars="0"/>
        <w:rPr>
          <w:rFonts w:ascii="Times New Roman" w:hAnsi="Times New Roman" w:eastAsia="仿宋_GB2312"/>
          <w:kern w:val="2"/>
          <w:sz w:val="28"/>
          <w:szCs w:val="28"/>
          <w:lang w:val="en-US"/>
        </w:rPr>
      </w:pPr>
      <w:r>
        <w:rPr>
          <w:rFonts w:hint="eastAsia" w:ascii="Times New Roman" w:hAnsi="Times New Roman" w:eastAsia="仿宋_GB2312"/>
          <w:kern w:val="2"/>
          <w:sz w:val="28"/>
          <w:szCs w:val="28"/>
          <w:lang w:val="en-US"/>
        </w:rPr>
        <w:t>评分情况</w:t>
      </w:r>
    </w:p>
    <w:p>
      <w:pPr>
        <w:pStyle w:val="28"/>
        <w:widowControl w:val="0"/>
        <w:ind w:left="562" w:firstLine="560"/>
        <w:rPr>
          <w:rFonts w:ascii="Times New Roman" w:hAnsi="Times New Roman" w:eastAsia="仿宋_GB2312"/>
          <w:b w:val="0"/>
          <w:bCs/>
          <w:kern w:val="2"/>
          <w:sz w:val="28"/>
          <w:szCs w:val="28"/>
          <w:lang w:val="en-US"/>
        </w:rPr>
      </w:pPr>
      <w:r>
        <w:rPr>
          <w:rFonts w:ascii="Times New Roman" w:hAnsi="Times New Roman" w:eastAsia="仿宋_GB2312"/>
          <w:b w:val="0"/>
          <w:kern w:val="2"/>
          <w:sz w:val="28"/>
          <w:szCs w:val="28"/>
          <w:lang w:val="en-US"/>
        </w:rPr>
        <w:t>202</w:t>
      </w:r>
      <w:r>
        <w:rPr>
          <w:rFonts w:hint="eastAsia" w:ascii="Times New Roman" w:hAnsi="Times New Roman" w:eastAsia="仿宋_GB2312"/>
          <w:b w:val="0"/>
          <w:kern w:val="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b w:val="0"/>
          <w:kern w:val="2"/>
          <w:sz w:val="28"/>
          <w:szCs w:val="28"/>
          <w:lang w:val="en-US"/>
        </w:rPr>
        <w:t>年</w:t>
      </w:r>
      <w:r>
        <w:rPr>
          <w:rFonts w:hint="eastAsia" w:ascii="仿宋_GB2312" w:eastAsia="仿宋_GB2312"/>
          <w:color w:val="000000"/>
          <w:szCs w:val="32"/>
        </w:rPr>
        <w:t>中共</w:t>
      </w:r>
      <w:r>
        <w:rPr>
          <w:rFonts w:hint="eastAsia" w:ascii="仿宋_GB2312" w:eastAsia="仿宋_GB2312"/>
          <w:color w:val="000000"/>
          <w:szCs w:val="32"/>
          <w:lang w:eastAsia="zh-CN"/>
        </w:rPr>
        <w:t>三门峡</w:t>
      </w:r>
      <w:r>
        <w:rPr>
          <w:rFonts w:hint="eastAsia" w:ascii="仿宋_GB2312" w:eastAsia="仿宋_GB2312"/>
          <w:color w:val="000000"/>
          <w:szCs w:val="32"/>
        </w:rPr>
        <w:t>市委党史地方志办公室</w:t>
      </w:r>
      <w:r>
        <w:rPr>
          <w:rFonts w:hint="eastAsia" w:ascii="仿宋_GB2312" w:eastAsia="仿宋_GB2312"/>
          <w:color w:val="000000"/>
          <w:szCs w:val="32"/>
          <w:lang w:eastAsia="zh-CN"/>
        </w:rPr>
        <w:t>六</w:t>
      </w:r>
      <w:r>
        <w:rPr>
          <w:rFonts w:hint="eastAsia" w:ascii="Times New Roman" w:hAnsi="Times New Roman" w:eastAsia="仿宋_GB2312"/>
          <w:b w:val="0"/>
          <w:kern w:val="2"/>
          <w:sz w:val="28"/>
          <w:szCs w:val="28"/>
          <w:lang w:val="en-US"/>
        </w:rPr>
        <w:t>个预算资金项目均能达到支付预期，均已达标。</w:t>
      </w:r>
    </w:p>
    <w:p>
      <w:pPr>
        <w:pStyle w:val="28"/>
        <w:widowControl w:val="0"/>
        <w:ind w:firstLine="643"/>
        <w:rPr>
          <w:rFonts w:ascii="Times New Roman" w:hAnsi="Times New Roman"/>
        </w:rPr>
      </w:pPr>
      <w:r>
        <w:rPr>
          <w:rFonts w:hint="eastAsia" w:ascii="Times New Roman" w:hAnsi="Times New Roman"/>
        </w:rPr>
        <w:t>五、存在的主要问题</w:t>
      </w:r>
    </w:p>
    <w:p>
      <w:pPr>
        <w:pStyle w:val="30"/>
        <w:ind w:firstLine="1280" w:firstLineChars="400"/>
        <w:rPr>
          <w:b w:val="0"/>
          <w:bCs/>
          <w:kern w:val="2"/>
          <w:szCs w:val="28"/>
          <w:lang w:val="en-US"/>
        </w:rPr>
      </w:pPr>
      <w:r>
        <w:rPr>
          <w:rFonts w:hint="eastAsia"/>
          <w:b w:val="0"/>
          <w:kern w:val="2"/>
          <w:szCs w:val="28"/>
          <w:lang w:val="en-US"/>
        </w:rPr>
        <w:t>预算支出和项目实施管理待加强。</w:t>
      </w:r>
    </w:p>
    <w:p>
      <w:pPr>
        <w:pStyle w:val="28"/>
        <w:widowControl w:val="0"/>
        <w:ind w:firstLine="643"/>
        <w:rPr>
          <w:rFonts w:ascii="Times New Roman" w:hAnsi="Times New Roman"/>
        </w:rPr>
      </w:pPr>
      <w:r>
        <w:rPr>
          <w:rFonts w:hint="eastAsia" w:ascii="Times New Roman" w:hAnsi="Times New Roman"/>
        </w:rPr>
        <w:t>六、改进措施和有关建议</w:t>
      </w:r>
    </w:p>
    <w:p>
      <w:pPr>
        <w:pStyle w:val="28"/>
        <w:widowControl w:val="0"/>
        <w:ind w:firstLine="640"/>
        <w:rPr>
          <w:rFonts w:hint="eastAsia" w:ascii="Times New Roman" w:hAnsi="Times New Roman" w:eastAsia="黑体"/>
          <w:b w:val="0"/>
          <w:bCs/>
          <w:lang w:eastAsia="zh-CN"/>
        </w:rPr>
      </w:pPr>
      <w:r>
        <w:rPr>
          <w:rFonts w:hint="eastAsia" w:ascii="Times New Roman" w:hAnsi="Times New Roman"/>
          <w:b w:val="0"/>
          <w:bCs/>
          <w:lang w:eastAsia="zh-CN"/>
        </w:rPr>
        <w:t>加强现场指导组织好业务培训</w:t>
      </w:r>
    </w:p>
    <w:p>
      <w:pPr>
        <w:pStyle w:val="28"/>
        <w:widowControl w:val="0"/>
        <w:ind w:firstLine="643"/>
        <w:rPr>
          <w:rFonts w:ascii="Times New Roman" w:hAnsi="Times New Roman"/>
          <w:lang w:val="en-US"/>
        </w:rPr>
      </w:pPr>
      <w:r>
        <w:rPr>
          <w:rFonts w:hint="eastAsia" w:ascii="Times New Roman" w:hAnsi="Times New Roman"/>
        </w:rPr>
        <w:t>附件：部门整体支出绩效评价评分表</w:t>
      </w:r>
    </w:p>
    <w:p>
      <w:pPr>
        <w:pStyle w:val="27"/>
        <w:spacing w:line="240" w:lineRule="atLeast"/>
        <w:ind w:firstLine="0" w:firstLineChars="0"/>
      </w:pPr>
    </w:p>
    <w:sectPr>
      <w:footerReference r:id="rId12" w:type="first"/>
      <w:footerReference r:id="rId11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</w:p>
  </w:endnote>
  <w:endnote w:type="continuationSeparator" w:id="1">
    <w:p>
      <w:pPr>
        <w:spacing w:line="240" w:lineRule="auto"/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ind w:firstLine="360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  <w:p>
                <w:pPr>
                  <w:ind w:firstLine="420"/>
                </w:pPr>
              </w:p>
            </w:txbxContent>
          </v:textbox>
        </v:shape>
      </w:pict>
    </w:r>
  </w:p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ind w:firstLine="420"/>
                </w:pPr>
              </w:p>
            </w:txbxContent>
          </v:textbox>
        </v:shape>
      </w:pict>
    </w:r>
  </w:p>
  <w:p>
    <w:pPr>
      <w:pStyle w:val="7"/>
      <w:tabs>
        <w:tab w:val="left" w:pos="3828"/>
        <w:tab w:val="clear" w:pos="4153"/>
        <w:tab w:val="clear" w:pos="8306"/>
      </w:tabs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7"/>
      <w:tabs>
        <w:tab w:val="left" w:pos="3828"/>
        <w:tab w:val="clear" w:pos="4153"/>
        <w:tab w:val="clear" w:pos="8306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  <w:ind w:firstLine="420"/>
      </w:pPr>
    </w:p>
  </w:footnote>
  <w:footnote w:type="continuationSeparator" w:id="1">
    <w:p>
      <w:pPr>
        <w:spacing w:before="0" w:after="0" w:line="259" w:lineRule="auto"/>
        <w:ind w:firstLine="4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00297"/>
    <w:multiLevelType w:val="multilevel"/>
    <w:tmpl w:val="2DB00297"/>
    <w:lvl w:ilvl="0" w:tentative="0">
      <w:start w:val="2"/>
      <w:numFmt w:val="japaneseCounting"/>
      <w:lvlText w:val="（%1）"/>
      <w:lvlJc w:val="left"/>
      <w:pPr>
        <w:ind w:left="1432" w:hanging="87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3BC40239"/>
    <w:multiLevelType w:val="multilevel"/>
    <w:tmpl w:val="3BC40239"/>
    <w:lvl w:ilvl="0" w:tentative="0">
      <w:start w:val="1"/>
      <w:numFmt w:val="japaneseCounting"/>
      <w:lvlText w:val="（%1）"/>
      <w:lvlJc w:val="left"/>
      <w:pPr>
        <w:ind w:left="1432" w:hanging="87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2">
    <w:nsid w:val="5A3565A8"/>
    <w:multiLevelType w:val="multilevel"/>
    <w:tmpl w:val="5A3565A8"/>
    <w:lvl w:ilvl="0" w:tentative="0">
      <w:start w:val="1"/>
      <w:numFmt w:val="japaneseCounting"/>
      <w:pStyle w:val="33"/>
      <w:lvlText w:val="%1、"/>
      <w:lvlJc w:val="left"/>
      <w:pPr>
        <w:ind w:left="862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yYTIzNWZkNjJlYzYyOTNlZmEyZGM3NDA0YzhkZDkifQ=="/>
  </w:docVars>
  <w:rsids>
    <w:rsidRoot w:val="00E15A53"/>
    <w:rsid w:val="0000455B"/>
    <w:rsid w:val="0001007E"/>
    <w:rsid w:val="000101E4"/>
    <w:rsid w:val="00010B2F"/>
    <w:rsid w:val="00010D6C"/>
    <w:rsid w:val="000159B0"/>
    <w:rsid w:val="00020041"/>
    <w:rsid w:val="000235AC"/>
    <w:rsid w:val="00035C7C"/>
    <w:rsid w:val="00036FFD"/>
    <w:rsid w:val="00042080"/>
    <w:rsid w:val="00053AD3"/>
    <w:rsid w:val="00055CDF"/>
    <w:rsid w:val="00071CB7"/>
    <w:rsid w:val="000C6EE2"/>
    <w:rsid w:val="000C7C29"/>
    <w:rsid w:val="000E1D90"/>
    <w:rsid w:val="000F0A96"/>
    <w:rsid w:val="000F0B78"/>
    <w:rsid w:val="000F6CA7"/>
    <w:rsid w:val="00101409"/>
    <w:rsid w:val="00101C8E"/>
    <w:rsid w:val="00114386"/>
    <w:rsid w:val="00123291"/>
    <w:rsid w:val="00127B6A"/>
    <w:rsid w:val="001352E8"/>
    <w:rsid w:val="00140132"/>
    <w:rsid w:val="00140FC2"/>
    <w:rsid w:val="001433EA"/>
    <w:rsid w:val="00146D44"/>
    <w:rsid w:val="00160B44"/>
    <w:rsid w:val="00171B01"/>
    <w:rsid w:val="00171E4E"/>
    <w:rsid w:val="00181B3C"/>
    <w:rsid w:val="00182EE3"/>
    <w:rsid w:val="001A07B7"/>
    <w:rsid w:val="001A39E9"/>
    <w:rsid w:val="001A51EF"/>
    <w:rsid w:val="001B58ED"/>
    <w:rsid w:val="001D2E21"/>
    <w:rsid w:val="001D73C5"/>
    <w:rsid w:val="001E0968"/>
    <w:rsid w:val="001E7725"/>
    <w:rsid w:val="001F0BC2"/>
    <w:rsid w:val="0022728E"/>
    <w:rsid w:val="002275F1"/>
    <w:rsid w:val="0024314A"/>
    <w:rsid w:val="00256C17"/>
    <w:rsid w:val="002571CE"/>
    <w:rsid w:val="002608DE"/>
    <w:rsid w:val="002711B8"/>
    <w:rsid w:val="002B65A7"/>
    <w:rsid w:val="002D4243"/>
    <w:rsid w:val="002D6E37"/>
    <w:rsid w:val="002F6C4C"/>
    <w:rsid w:val="003059E7"/>
    <w:rsid w:val="003173C1"/>
    <w:rsid w:val="0034133E"/>
    <w:rsid w:val="00354191"/>
    <w:rsid w:val="00366813"/>
    <w:rsid w:val="00372017"/>
    <w:rsid w:val="00372D69"/>
    <w:rsid w:val="00374460"/>
    <w:rsid w:val="003747C7"/>
    <w:rsid w:val="0039104D"/>
    <w:rsid w:val="003A312C"/>
    <w:rsid w:val="003A4920"/>
    <w:rsid w:val="003C639C"/>
    <w:rsid w:val="003F5065"/>
    <w:rsid w:val="00415F20"/>
    <w:rsid w:val="00433C4A"/>
    <w:rsid w:val="00445B6C"/>
    <w:rsid w:val="0045391F"/>
    <w:rsid w:val="0046241A"/>
    <w:rsid w:val="00462FC5"/>
    <w:rsid w:val="00470B5E"/>
    <w:rsid w:val="004815F4"/>
    <w:rsid w:val="004B7CF0"/>
    <w:rsid w:val="004D75C1"/>
    <w:rsid w:val="004F0249"/>
    <w:rsid w:val="00512EEE"/>
    <w:rsid w:val="005139EF"/>
    <w:rsid w:val="005222B1"/>
    <w:rsid w:val="00523D45"/>
    <w:rsid w:val="00551A3B"/>
    <w:rsid w:val="005578DC"/>
    <w:rsid w:val="0056476C"/>
    <w:rsid w:val="00564D05"/>
    <w:rsid w:val="00582CF9"/>
    <w:rsid w:val="00592AD1"/>
    <w:rsid w:val="005B5366"/>
    <w:rsid w:val="005B5668"/>
    <w:rsid w:val="005B6F80"/>
    <w:rsid w:val="005C42B5"/>
    <w:rsid w:val="005C4D21"/>
    <w:rsid w:val="005D1928"/>
    <w:rsid w:val="005F5B35"/>
    <w:rsid w:val="0060525E"/>
    <w:rsid w:val="00620CF5"/>
    <w:rsid w:val="00653E50"/>
    <w:rsid w:val="00664657"/>
    <w:rsid w:val="00667504"/>
    <w:rsid w:val="00677160"/>
    <w:rsid w:val="006A68C5"/>
    <w:rsid w:val="006A6A5C"/>
    <w:rsid w:val="006B1D9F"/>
    <w:rsid w:val="006B6F10"/>
    <w:rsid w:val="006C26F5"/>
    <w:rsid w:val="006C6158"/>
    <w:rsid w:val="006C7AA4"/>
    <w:rsid w:val="006D004F"/>
    <w:rsid w:val="006D4007"/>
    <w:rsid w:val="006E347C"/>
    <w:rsid w:val="006E77D4"/>
    <w:rsid w:val="006F0A49"/>
    <w:rsid w:val="006F57F4"/>
    <w:rsid w:val="0070047D"/>
    <w:rsid w:val="007041A4"/>
    <w:rsid w:val="0070441B"/>
    <w:rsid w:val="00706AFB"/>
    <w:rsid w:val="00713706"/>
    <w:rsid w:val="00725987"/>
    <w:rsid w:val="00740650"/>
    <w:rsid w:val="00744AB3"/>
    <w:rsid w:val="00745248"/>
    <w:rsid w:val="00755A81"/>
    <w:rsid w:val="0075648E"/>
    <w:rsid w:val="00775590"/>
    <w:rsid w:val="007A2123"/>
    <w:rsid w:val="007B2F67"/>
    <w:rsid w:val="007D4D16"/>
    <w:rsid w:val="007D502F"/>
    <w:rsid w:val="007E339C"/>
    <w:rsid w:val="008119C4"/>
    <w:rsid w:val="008212E8"/>
    <w:rsid w:val="008342DC"/>
    <w:rsid w:val="00836B41"/>
    <w:rsid w:val="00845D11"/>
    <w:rsid w:val="008550E9"/>
    <w:rsid w:val="0086214E"/>
    <w:rsid w:val="00863FDA"/>
    <w:rsid w:val="008B03CE"/>
    <w:rsid w:val="008B2248"/>
    <w:rsid w:val="008D1B6C"/>
    <w:rsid w:val="008D4AE3"/>
    <w:rsid w:val="008D5B89"/>
    <w:rsid w:val="008E371A"/>
    <w:rsid w:val="00914109"/>
    <w:rsid w:val="009169EE"/>
    <w:rsid w:val="00925143"/>
    <w:rsid w:val="00961DE9"/>
    <w:rsid w:val="00967523"/>
    <w:rsid w:val="00967B7D"/>
    <w:rsid w:val="00970627"/>
    <w:rsid w:val="009770FF"/>
    <w:rsid w:val="0098696A"/>
    <w:rsid w:val="0099564D"/>
    <w:rsid w:val="009A2E7C"/>
    <w:rsid w:val="009A34DD"/>
    <w:rsid w:val="009D5A6A"/>
    <w:rsid w:val="009E4388"/>
    <w:rsid w:val="00A0276C"/>
    <w:rsid w:val="00A02F0E"/>
    <w:rsid w:val="00A072CD"/>
    <w:rsid w:val="00A10C9F"/>
    <w:rsid w:val="00A31EBF"/>
    <w:rsid w:val="00A344B8"/>
    <w:rsid w:val="00A4202B"/>
    <w:rsid w:val="00A42EDC"/>
    <w:rsid w:val="00A51078"/>
    <w:rsid w:val="00A72EED"/>
    <w:rsid w:val="00A7528F"/>
    <w:rsid w:val="00A85DEE"/>
    <w:rsid w:val="00AB0826"/>
    <w:rsid w:val="00AC0148"/>
    <w:rsid w:val="00AD46CF"/>
    <w:rsid w:val="00AE1986"/>
    <w:rsid w:val="00AE421E"/>
    <w:rsid w:val="00AF3F75"/>
    <w:rsid w:val="00B112B7"/>
    <w:rsid w:val="00B14012"/>
    <w:rsid w:val="00B16A98"/>
    <w:rsid w:val="00B30655"/>
    <w:rsid w:val="00B35005"/>
    <w:rsid w:val="00B367E0"/>
    <w:rsid w:val="00B468DC"/>
    <w:rsid w:val="00B5663A"/>
    <w:rsid w:val="00B73272"/>
    <w:rsid w:val="00B74B87"/>
    <w:rsid w:val="00BB13EC"/>
    <w:rsid w:val="00BC3B35"/>
    <w:rsid w:val="00BC4B71"/>
    <w:rsid w:val="00BE2A0F"/>
    <w:rsid w:val="00BE6432"/>
    <w:rsid w:val="00BF04D1"/>
    <w:rsid w:val="00C02AFF"/>
    <w:rsid w:val="00C030CA"/>
    <w:rsid w:val="00C14A13"/>
    <w:rsid w:val="00C203A0"/>
    <w:rsid w:val="00C40850"/>
    <w:rsid w:val="00C5416E"/>
    <w:rsid w:val="00C54731"/>
    <w:rsid w:val="00C621E2"/>
    <w:rsid w:val="00C62BCE"/>
    <w:rsid w:val="00C65C60"/>
    <w:rsid w:val="00C6701E"/>
    <w:rsid w:val="00C72F9C"/>
    <w:rsid w:val="00C85CCE"/>
    <w:rsid w:val="00CA2E52"/>
    <w:rsid w:val="00CB1C8B"/>
    <w:rsid w:val="00CC2AB3"/>
    <w:rsid w:val="00CC751A"/>
    <w:rsid w:val="00CD5464"/>
    <w:rsid w:val="00CE18D3"/>
    <w:rsid w:val="00CF157D"/>
    <w:rsid w:val="00CF6C91"/>
    <w:rsid w:val="00D30174"/>
    <w:rsid w:val="00D47763"/>
    <w:rsid w:val="00D71C75"/>
    <w:rsid w:val="00D80D2D"/>
    <w:rsid w:val="00D92594"/>
    <w:rsid w:val="00D95277"/>
    <w:rsid w:val="00DD2728"/>
    <w:rsid w:val="00DF1579"/>
    <w:rsid w:val="00DF3E70"/>
    <w:rsid w:val="00DF5BF9"/>
    <w:rsid w:val="00E0195E"/>
    <w:rsid w:val="00E0662B"/>
    <w:rsid w:val="00E15A53"/>
    <w:rsid w:val="00E16F3D"/>
    <w:rsid w:val="00E25646"/>
    <w:rsid w:val="00E40C78"/>
    <w:rsid w:val="00E41476"/>
    <w:rsid w:val="00E44867"/>
    <w:rsid w:val="00E507D3"/>
    <w:rsid w:val="00E60177"/>
    <w:rsid w:val="00E73287"/>
    <w:rsid w:val="00E86ED5"/>
    <w:rsid w:val="00EA585B"/>
    <w:rsid w:val="00EB1C8F"/>
    <w:rsid w:val="00EC0BA9"/>
    <w:rsid w:val="00EC37DB"/>
    <w:rsid w:val="00EC705D"/>
    <w:rsid w:val="00EF0D35"/>
    <w:rsid w:val="00F45AE7"/>
    <w:rsid w:val="00F54ED8"/>
    <w:rsid w:val="00F55B28"/>
    <w:rsid w:val="00F65398"/>
    <w:rsid w:val="00F9416F"/>
    <w:rsid w:val="00FB3735"/>
    <w:rsid w:val="00FD27A9"/>
    <w:rsid w:val="00FD6E6D"/>
    <w:rsid w:val="00FE1F2B"/>
    <w:rsid w:val="00FE2B97"/>
    <w:rsid w:val="00FE5FB3"/>
    <w:rsid w:val="013C4CB8"/>
    <w:rsid w:val="01585832"/>
    <w:rsid w:val="017B672F"/>
    <w:rsid w:val="026964E6"/>
    <w:rsid w:val="02E8789C"/>
    <w:rsid w:val="03075C95"/>
    <w:rsid w:val="03280A95"/>
    <w:rsid w:val="03301568"/>
    <w:rsid w:val="03825050"/>
    <w:rsid w:val="03862049"/>
    <w:rsid w:val="0416523E"/>
    <w:rsid w:val="04562503"/>
    <w:rsid w:val="0535271C"/>
    <w:rsid w:val="05A11B5F"/>
    <w:rsid w:val="06191412"/>
    <w:rsid w:val="065038A4"/>
    <w:rsid w:val="067767CB"/>
    <w:rsid w:val="0679790F"/>
    <w:rsid w:val="068E590F"/>
    <w:rsid w:val="06FD1CD4"/>
    <w:rsid w:val="07182042"/>
    <w:rsid w:val="078A12BD"/>
    <w:rsid w:val="07C60CEA"/>
    <w:rsid w:val="07F06B33"/>
    <w:rsid w:val="08792438"/>
    <w:rsid w:val="08BB1935"/>
    <w:rsid w:val="08CB7185"/>
    <w:rsid w:val="08E417A1"/>
    <w:rsid w:val="08FA558E"/>
    <w:rsid w:val="09816C70"/>
    <w:rsid w:val="09E6156A"/>
    <w:rsid w:val="0A063E8C"/>
    <w:rsid w:val="0AD172C5"/>
    <w:rsid w:val="0B003196"/>
    <w:rsid w:val="0C1C467D"/>
    <w:rsid w:val="0C84327B"/>
    <w:rsid w:val="0C846011"/>
    <w:rsid w:val="0C8D3124"/>
    <w:rsid w:val="0CB002FE"/>
    <w:rsid w:val="0CCB48A1"/>
    <w:rsid w:val="0D084761"/>
    <w:rsid w:val="0D4E15A6"/>
    <w:rsid w:val="0E2343A8"/>
    <w:rsid w:val="0E33145B"/>
    <w:rsid w:val="0E3C343B"/>
    <w:rsid w:val="0ED77BD1"/>
    <w:rsid w:val="0F8642B3"/>
    <w:rsid w:val="0FB32849"/>
    <w:rsid w:val="0FE815D3"/>
    <w:rsid w:val="10010FF9"/>
    <w:rsid w:val="100E599B"/>
    <w:rsid w:val="105F3ED2"/>
    <w:rsid w:val="110528AD"/>
    <w:rsid w:val="119B6346"/>
    <w:rsid w:val="11AE04A0"/>
    <w:rsid w:val="11E63F83"/>
    <w:rsid w:val="120D59A3"/>
    <w:rsid w:val="121C7578"/>
    <w:rsid w:val="123655D0"/>
    <w:rsid w:val="12415E2C"/>
    <w:rsid w:val="13126FB4"/>
    <w:rsid w:val="131E13E6"/>
    <w:rsid w:val="13286575"/>
    <w:rsid w:val="1329575B"/>
    <w:rsid w:val="13557D56"/>
    <w:rsid w:val="13C71A7A"/>
    <w:rsid w:val="13FB6A8B"/>
    <w:rsid w:val="14363EE6"/>
    <w:rsid w:val="143D1DC9"/>
    <w:rsid w:val="149F0F50"/>
    <w:rsid w:val="14D15006"/>
    <w:rsid w:val="152023A6"/>
    <w:rsid w:val="16563B6E"/>
    <w:rsid w:val="16A474F0"/>
    <w:rsid w:val="16AB2F2C"/>
    <w:rsid w:val="17B47AF0"/>
    <w:rsid w:val="17C70D69"/>
    <w:rsid w:val="17ED3F46"/>
    <w:rsid w:val="181B6B05"/>
    <w:rsid w:val="182F6BBE"/>
    <w:rsid w:val="184D7534"/>
    <w:rsid w:val="185E6AB2"/>
    <w:rsid w:val="190C0407"/>
    <w:rsid w:val="197D1D63"/>
    <w:rsid w:val="19C5799F"/>
    <w:rsid w:val="19CF1570"/>
    <w:rsid w:val="19D21141"/>
    <w:rsid w:val="1A12514F"/>
    <w:rsid w:val="1A23016F"/>
    <w:rsid w:val="1A304B0F"/>
    <w:rsid w:val="1AA011A4"/>
    <w:rsid w:val="1B86004D"/>
    <w:rsid w:val="1C063A4F"/>
    <w:rsid w:val="1C0B5498"/>
    <w:rsid w:val="1C7309F3"/>
    <w:rsid w:val="1CAB00DB"/>
    <w:rsid w:val="1CB07B86"/>
    <w:rsid w:val="1D0E65DA"/>
    <w:rsid w:val="1D407892"/>
    <w:rsid w:val="1D4B1414"/>
    <w:rsid w:val="1E0C1ACE"/>
    <w:rsid w:val="1E5D64A0"/>
    <w:rsid w:val="1EBD7BAA"/>
    <w:rsid w:val="1F317A8F"/>
    <w:rsid w:val="1FB072E7"/>
    <w:rsid w:val="2001656B"/>
    <w:rsid w:val="20766D16"/>
    <w:rsid w:val="20FA4118"/>
    <w:rsid w:val="20FB19E5"/>
    <w:rsid w:val="21CF15DD"/>
    <w:rsid w:val="22727EA8"/>
    <w:rsid w:val="22F63F54"/>
    <w:rsid w:val="22FC12AA"/>
    <w:rsid w:val="23EC4B4F"/>
    <w:rsid w:val="242A6430"/>
    <w:rsid w:val="248258AB"/>
    <w:rsid w:val="24E33444"/>
    <w:rsid w:val="25017199"/>
    <w:rsid w:val="26EF66F7"/>
    <w:rsid w:val="273A6638"/>
    <w:rsid w:val="276B1CA5"/>
    <w:rsid w:val="276B300A"/>
    <w:rsid w:val="27D64C78"/>
    <w:rsid w:val="282011DE"/>
    <w:rsid w:val="283455D8"/>
    <w:rsid w:val="28594914"/>
    <w:rsid w:val="286260DB"/>
    <w:rsid w:val="28FE2391"/>
    <w:rsid w:val="29055D17"/>
    <w:rsid w:val="2A6F4876"/>
    <w:rsid w:val="2A767F1A"/>
    <w:rsid w:val="2C2E4CC8"/>
    <w:rsid w:val="2D155782"/>
    <w:rsid w:val="2D282D2A"/>
    <w:rsid w:val="2DC404E6"/>
    <w:rsid w:val="2DCE31D9"/>
    <w:rsid w:val="2DE31D6F"/>
    <w:rsid w:val="2E045178"/>
    <w:rsid w:val="2E80675F"/>
    <w:rsid w:val="2ED739A4"/>
    <w:rsid w:val="2F041E0D"/>
    <w:rsid w:val="2F124870"/>
    <w:rsid w:val="2F151756"/>
    <w:rsid w:val="2F373124"/>
    <w:rsid w:val="2F893BE8"/>
    <w:rsid w:val="30A66141"/>
    <w:rsid w:val="310B1496"/>
    <w:rsid w:val="310C4D66"/>
    <w:rsid w:val="3127402D"/>
    <w:rsid w:val="32380FBC"/>
    <w:rsid w:val="328F5AC2"/>
    <w:rsid w:val="32B9647E"/>
    <w:rsid w:val="32D94AE3"/>
    <w:rsid w:val="33516F19"/>
    <w:rsid w:val="336972E5"/>
    <w:rsid w:val="337A3CA4"/>
    <w:rsid w:val="33955B18"/>
    <w:rsid w:val="34186EE3"/>
    <w:rsid w:val="346F6AD6"/>
    <w:rsid w:val="34805A49"/>
    <w:rsid w:val="348D7435"/>
    <w:rsid w:val="34B015CF"/>
    <w:rsid w:val="351B601B"/>
    <w:rsid w:val="35270325"/>
    <w:rsid w:val="3582794D"/>
    <w:rsid w:val="35F21160"/>
    <w:rsid w:val="35F6437B"/>
    <w:rsid w:val="36794B6B"/>
    <w:rsid w:val="36A7189E"/>
    <w:rsid w:val="36E41B70"/>
    <w:rsid w:val="37366193"/>
    <w:rsid w:val="37375A4B"/>
    <w:rsid w:val="37D009EF"/>
    <w:rsid w:val="38727E03"/>
    <w:rsid w:val="38A70094"/>
    <w:rsid w:val="38AD1435"/>
    <w:rsid w:val="38B41F0C"/>
    <w:rsid w:val="39701F5C"/>
    <w:rsid w:val="3A9E72FE"/>
    <w:rsid w:val="3AD86136"/>
    <w:rsid w:val="3B8A5D29"/>
    <w:rsid w:val="3B980B57"/>
    <w:rsid w:val="3C1177E3"/>
    <w:rsid w:val="3C5F3B8D"/>
    <w:rsid w:val="3C9F27BB"/>
    <w:rsid w:val="3CA406FF"/>
    <w:rsid w:val="3CBA1AAD"/>
    <w:rsid w:val="3CDB5FAA"/>
    <w:rsid w:val="3D345883"/>
    <w:rsid w:val="3DAD48A4"/>
    <w:rsid w:val="3E1262E4"/>
    <w:rsid w:val="3E385751"/>
    <w:rsid w:val="3F8D077B"/>
    <w:rsid w:val="3FF15BE5"/>
    <w:rsid w:val="403B66DD"/>
    <w:rsid w:val="405014B2"/>
    <w:rsid w:val="40D3172B"/>
    <w:rsid w:val="40FE3DFD"/>
    <w:rsid w:val="410847B2"/>
    <w:rsid w:val="41667E1F"/>
    <w:rsid w:val="421566CA"/>
    <w:rsid w:val="428A020E"/>
    <w:rsid w:val="42CE3BF2"/>
    <w:rsid w:val="434F6E49"/>
    <w:rsid w:val="43B96C0A"/>
    <w:rsid w:val="43D87052"/>
    <w:rsid w:val="446470B6"/>
    <w:rsid w:val="448C20CD"/>
    <w:rsid w:val="44A8273E"/>
    <w:rsid w:val="44CB0A58"/>
    <w:rsid w:val="44FE2055"/>
    <w:rsid w:val="454E360E"/>
    <w:rsid w:val="463E1048"/>
    <w:rsid w:val="47925F1F"/>
    <w:rsid w:val="47D109A8"/>
    <w:rsid w:val="481D099B"/>
    <w:rsid w:val="48572195"/>
    <w:rsid w:val="48706D2F"/>
    <w:rsid w:val="48A76400"/>
    <w:rsid w:val="48C17519"/>
    <w:rsid w:val="48E91746"/>
    <w:rsid w:val="49244AE2"/>
    <w:rsid w:val="49496827"/>
    <w:rsid w:val="4A2B1F0B"/>
    <w:rsid w:val="4AB81A96"/>
    <w:rsid w:val="4ABD7862"/>
    <w:rsid w:val="4ADB37E2"/>
    <w:rsid w:val="4C052358"/>
    <w:rsid w:val="4C1A5614"/>
    <w:rsid w:val="4C4313D9"/>
    <w:rsid w:val="4C793B2D"/>
    <w:rsid w:val="4D157D77"/>
    <w:rsid w:val="4D4E6B65"/>
    <w:rsid w:val="4DF87753"/>
    <w:rsid w:val="4E0A5226"/>
    <w:rsid w:val="4E6A63B8"/>
    <w:rsid w:val="4E7B2033"/>
    <w:rsid w:val="4EC55805"/>
    <w:rsid w:val="4ED27BA8"/>
    <w:rsid w:val="4EDF6176"/>
    <w:rsid w:val="4F6B3680"/>
    <w:rsid w:val="50BE6016"/>
    <w:rsid w:val="50CC3317"/>
    <w:rsid w:val="51B37FAD"/>
    <w:rsid w:val="523C2E52"/>
    <w:rsid w:val="52A421EB"/>
    <w:rsid w:val="52AF253A"/>
    <w:rsid w:val="53E447B6"/>
    <w:rsid w:val="556F701B"/>
    <w:rsid w:val="55AF2075"/>
    <w:rsid w:val="55B97F34"/>
    <w:rsid w:val="561804B9"/>
    <w:rsid w:val="56236A8F"/>
    <w:rsid w:val="56527326"/>
    <w:rsid w:val="57020D7F"/>
    <w:rsid w:val="574E0F91"/>
    <w:rsid w:val="587E5F74"/>
    <w:rsid w:val="588B1219"/>
    <w:rsid w:val="594309A2"/>
    <w:rsid w:val="59647D85"/>
    <w:rsid w:val="599B7A16"/>
    <w:rsid w:val="59B6700E"/>
    <w:rsid w:val="59EA0454"/>
    <w:rsid w:val="5A1C1F75"/>
    <w:rsid w:val="5AE570C3"/>
    <w:rsid w:val="5C10041F"/>
    <w:rsid w:val="5C1F6396"/>
    <w:rsid w:val="5D41083A"/>
    <w:rsid w:val="5D576EFF"/>
    <w:rsid w:val="5E4F0A6B"/>
    <w:rsid w:val="5E575AA1"/>
    <w:rsid w:val="5E5D691F"/>
    <w:rsid w:val="5EAE4C51"/>
    <w:rsid w:val="5EEB0188"/>
    <w:rsid w:val="5EEB567F"/>
    <w:rsid w:val="5EFC7A8C"/>
    <w:rsid w:val="5F3D2FF7"/>
    <w:rsid w:val="5F59572C"/>
    <w:rsid w:val="5FAD08EE"/>
    <w:rsid w:val="60060593"/>
    <w:rsid w:val="6055404A"/>
    <w:rsid w:val="609278FD"/>
    <w:rsid w:val="60E10430"/>
    <w:rsid w:val="60E76990"/>
    <w:rsid w:val="6107043B"/>
    <w:rsid w:val="6152766F"/>
    <w:rsid w:val="61713AA4"/>
    <w:rsid w:val="61DA68CD"/>
    <w:rsid w:val="61E5077E"/>
    <w:rsid w:val="620132DB"/>
    <w:rsid w:val="622B7610"/>
    <w:rsid w:val="62CB4F44"/>
    <w:rsid w:val="62D06881"/>
    <w:rsid w:val="62E06AA0"/>
    <w:rsid w:val="63B04C20"/>
    <w:rsid w:val="642A754E"/>
    <w:rsid w:val="65275C66"/>
    <w:rsid w:val="657E2849"/>
    <w:rsid w:val="659A1429"/>
    <w:rsid w:val="65CE765C"/>
    <w:rsid w:val="660E54B5"/>
    <w:rsid w:val="662C5398"/>
    <w:rsid w:val="66563463"/>
    <w:rsid w:val="66C00FC8"/>
    <w:rsid w:val="67537011"/>
    <w:rsid w:val="678414C1"/>
    <w:rsid w:val="67BE397E"/>
    <w:rsid w:val="681C1489"/>
    <w:rsid w:val="68511967"/>
    <w:rsid w:val="6859203A"/>
    <w:rsid w:val="691100BA"/>
    <w:rsid w:val="697323C8"/>
    <w:rsid w:val="69952F7E"/>
    <w:rsid w:val="69EF7FD7"/>
    <w:rsid w:val="6A885F49"/>
    <w:rsid w:val="6BE5439D"/>
    <w:rsid w:val="6BED16B2"/>
    <w:rsid w:val="6C6566C7"/>
    <w:rsid w:val="6C6F4805"/>
    <w:rsid w:val="6C7B1273"/>
    <w:rsid w:val="6CF121E3"/>
    <w:rsid w:val="6CF6574C"/>
    <w:rsid w:val="6D091EE6"/>
    <w:rsid w:val="6D385667"/>
    <w:rsid w:val="6D5503A6"/>
    <w:rsid w:val="6DC75F60"/>
    <w:rsid w:val="6DE84158"/>
    <w:rsid w:val="6E1B5FCB"/>
    <w:rsid w:val="6E62030E"/>
    <w:rsid w:val="6ED9595B"/>
    <w:rsid w:val="6F054DE5"/>
    <w:rsid w:val="6F523161"/>
    <w:rsid w:val="6F5B72BF"/>
    <w:rsid w:val="6FE41742"/>
    <w:rsid w:val="70137A9A"/>
    <w:rsid w:val="703320C8"/>
    <w:rsid w:val="70A83C4F"/>
    <w:rsid w:val="70AF2147"/>
    <w:rsid w:val="70E5248E"/>
    <w:rsid w:val="71642F3A"/>
    <w:rsid w:val="716C4E89"/>
    <w:rsid w:val="71E50114"/>
    <w:rsid w:val="71F21E5A"/>
    <w:rsid w:val="7201466F"/>
    <w:rsid w:val="720334BF"/>
    <w:rsid w:val="726B2CAB"/>
    <w:rsid w:val="729A53CF"/>
    <w:rsid w:val="72A80A3D"/>
    <w:rsid w:val="72E26FBE"/>
    <w:rsid w:val="7318131D"/>
    <w:rsid w:val="735C0E17"/>
    <w:rsid w:val="737C784A"/>
    <w:rsid w:val="73A971EE"/>
    <w:rsid w:val="73BE3480"/>
    <w:rsid w:val="73ED08FA"/>
    <w:rsid w:val="744C1322"/>
    <w:rsid w:val="744C7879"/>
    <w:rsid w:val="74562171"/>
    <w:rsid w:val="767C531A"/>
    <w:rsid w:val="76C2262B"/>
    <w:rsid w:val="76E0441F"/>
    <w:rsid w:val="77047DD5"/>
    <w:rsid w:val="7713471B"/>
    <w:rsid w:val="77A34AA6"/>
    <w:rsid w:val="77EC569B"/>
    <w:rsid w:val="7800345D"/>
    <w:rsid w:val="78237C15"/>
    <w:rsid w:val="78AE572C"/>
    <w:rsid w:val="795D4946"/>
    <w:rsid w:val="79750AC0"/>
    <w:rsid w:val="79D05E72"/>
    <w:rsid w:val="79F41B15"/>
    <w:rsid w:val="7A6E5992"/>
    <w:rsid w:val="7A737B67"/>
    <w:rsid w:val="7A78251E"/>
    <w:rsid w:val="7A7A026F"/>
    <w:rsid w:val="7A7D18A7"/>
    <w:rsid w:val="7A9249C0"/>
    <w:rsid w:val="7AD90398"/>
    <w:rsid w:val="7BE123BC"/>
    <w:rsid w:val="7C7B1F63"/>
    <w:rsid w:val="7CDF14C2"/>
    <w:rsid w:val="7D261117"/>
    <w:rsid w:val="7D2B6C82"/>
    <w:rsid w:val="7D884B4F"/>
    <w:rsid w:val="7DD05327"/>
    <w:rsid w:val="7E391A33"/>
    <w:rsid w:val="7E5C3729"/>
    <w:rsid w:val="7E6E0813"/>
    <w:rsid w:val="7EFC53CD"/>
    <w:rsid w:val="7F115794"/>
    <w:rsid w:val="7F510B05"/>
    <w:rsid w:val="7F711ED7"/>
    <w:rsid w:val="7F7F2CCF"/>
    <w:rsid w:val="7F8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?? Light" w:hAnsi="?? Light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qFormat/>
    <w:uiPriority w:val="99"/>
    <w:pPr>
      <w:jc w:val="left"/>
    </w:pPr>
  </w:style>
  <w:style w:type="paragraph" w:styleId="6">
    <w:name w:val="Balloon Text"/>
    <w:basedOn w:val="1"/>
    <w:link w:val="21"/>
    <w:semiHidden/>
    <w:qFormat/>
    <w:uiPriority w:val="99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footnote text"/>
    <w:basedOn w:val="1"/>
    <w:link w:val="24"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5"/>
    <w:semiHidden/>
    <w:qFormat/>
    <w:uiPriority w:val="99"/>
    <w:rPr>
      <w:b/>
      <w:bCs/>
    </w:r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3"/>
    <w:semiHidden/>
    <w:uiPriority w:val="99"/>
    <w:rPr>
      <w:rFonts w:cs="Times New Roman"/>
      <w:sz w:val="21"/>
      <w:szCs w:val="21"/>
    </w:rPr>
  </w:style>
  <w:style w:type="character" w:styleId="16">
    <w:name w:val="footnote reference"/>
    <w:basedOn w:val="13"/>
    <w:qFormat/>
    <w:uiPriority w:val="99"/>
    <w:rPr>
      <w:rFonts w:cs="Times New Roman"/>
      <w:vertAlign w:val="superscript"/>
    </w:rPr>
  </w:style>
  <w:style w:type="character" w:customStyle="1" w:styleId="17">
    <w:name w:val="Heading 1 Char"/>
    <w:basedOn w:val="13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Heading 2 Char"/>
    <w:basedOn w:val="13"/>
    <w:link w:val="3"/>
    <w:semiHidden/>
    <w:qFormat/>
    <w:locked/>
    <w:uiPriority w:val="99"/>
    <w:rPr>
      <w:rFonts w:ascii="?? Light" w:hAnsi="?? Light" w:cs="Times New Roman"/>
      <w:b/>
      <w:bCs/>
      <w:sz w:val="32"/>
      <w:szCs w:val="32"/>
    </w:rPr>
  </w:style>
  <w:style w:type="character" w:customStyle="1" w:styleId="19">
    <w:name w:val="Heading 3 Char"/>
    <w:basedOn w:val="13"/>
    <w:link w:val="4"/>
    <w:semiHidden/>
    <w:qFormat/>
    <w:locked/>
    <w:uiPriority w:val="9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Comment Text Char"/>
    <w:basedOn w:val="13"/>
    <w:link w:val="5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1">
    <w:name w:val="Balloon Text Char"/>
    <w:basedOn w:val="13"/>
    <w:link w:val="6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Footer Char"/>
    <w:basedOn w:val="13"/>
    <w:link w:val="7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Header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Footnote Text Char"/>
    <w:basedOn w:val="13"/>
    <w:link w:val="9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Comment Subject Char"/>
    <w:basedOn w:val="20"/>
    <w:link w:val="11"/>
    <w:semiHidden/>
    <w:qFormat/>
    <w:locked/>
    <w:uiPriority w:val="99"/>
    <w:rPr>
      <w:b/>
      <w:bCs/>
    </w:rPr>
  </w:style>
  <w:style w:type="character" w:customStyle="1" w:styleId="26">
    <w:name w:val="闻政正文 Char"/>
    <w:link w:val="27"/>
    <w:qFormat/>
    <w:locked/>
    <w:uiPriority w:val="99"/>
    <w:rPr>
      <w:rFonts w:ascii="Times New Roman" w:hAnsi="Times New Roman" w:eastAsia="仿宋_GB2312"/>
      <w:sz w:val="28"/>
    </w:rPr>
  </w:style>
  <w:style w:type="paragraph" w:customStyle="1" w:styleId="27">
    <w:name w:val="闻政正文"/>
    <w:basedOn w:val="1"/>
    <w:link w:val="26"/>
    <w:qFormat/>
    <w:uiPriority w:val="99"/>
    <w:pPr>
      <w:spacing w:after="0" w:line="500" w:lineRule="exact"/>
    </w:pPr>
    <w:rPr>
      <w:rFonts w:ascii="Times New Roman" w:hAnsi="Times New Roman" w:eastAsia="仿宋_GB2312"/>
      <w:kern w:val="0"/>
      <w:sz w:val="28"/>
      <w:szCs w:val="20"/>
    </w:rPr>
  </w:style>
  <w:style w:type="paragraph" w:customStyle="1" w:styleId="28">
    <w:name w:val="闻政标题3"/>
    <w:basedOn w:val="4"/>
    <w:link w:val="29"/>
    <w:qFormat/>
    <w:uiPriority w:val="99"/>
    <w:pPr>
      <w:spacing w:before="120" w:after="60" w:line="500" w:lineRule="exact"/>
      <w:jc w:val="left"/>
      <w:outlineLvl w:val="0"/>
    </w:pPr>
    <w:rPr>
      <w:rFonts w:ascii="黑体" w:hAnsi="黑体" w:eastAsia="黑体"/>
      <w:bCs w:val="0"/>
      <w:kern w:val="0"/>
      <w:szCs w:val="20"/>
      <w:lang w:val="zh-CN"/>
    </w:rPr>
  </w:style>
  <w:style w:type="character" w:customStyle="1" w:styleId="29">
    <w:name w:val="闻政标题3 Char"/>
    <w:link w:val="28"/>
    <w:qFormat/>
    <w:locked/>
    <w:uiPriority w:val="99"/>
    <w:rPr>
      <w:rFonts w:ascii="黑体" w:hAnsi="黑体" w:eastAsia="黑体"/>
      <w:b/>
      <w:kern w:val="0"/>
      <w:sz w:val="32"/>
      <w:lang w:val="zh-CN"/>
    </w:rPr>
  </w:style>
  <w:style w:type="paragraph" w:customStyle="1" w:styleId="30">
    <w:name w:val="闻政标题4"/>
    <w:basedOn w:val="3"/>
    <w:link w:val="31"/>
    <w:qFormat/>
    <w:uiPriority w:val="99"/>
    <w:pPr>
      <w:widowControl w:val="0"/>
      <w:spacing w:before="120" w:after="60" w:line="500" w:lineRule="exact"/>
      <w:jc w:val="left"/>
    </w:pPr>
    <w:rPr>
      <w:rFonts w:ascii="Times New Roman" w:hAnsi="Times New Roman" w:eastAsia="仿宋_GB2312"/>
      <w:bCs w:val="0"/>
      <w:kern w:val="0"/>
      <w:szCs w:val="20"/>
      <w:lang w:val="zh-CN"/>
    </w:rPr>
  </w:style>
  <w:style w:type="character" w:customStyle="1" w:styleId="31">
    <w:name w:val="闻政标题4 Char"/>
    <w:link w:val="30"/>
    <w:qFormat/>
    <w:locked/>
    <w:uiPriority w:val="99"/>
    <w:rPr>
      <w:rFonts w:ascii="Times New Roman" w:hAnsi="Times New Roman" w:eastAsia="仿宋_GB2312"/>
      <w:b/>
      <w:kern w:val="0"/>
      <w:sz w:val="32"/>
      <w:lang w:val="zh-CN"/>
    </w:rPr>
  </w:style>
  <w:style w:type="character" w:customStyle="1" w:styleId="32">
    <w:name w:val="ask-title"/>
    <w:basedOn w:val="13"/>
    <w:qFormat/>
    <w:uiPriority w:val="99"/>
    <w:rPr>
      <w:rFonts w:cs="Times New Roman"/>
    </w:rPr>
  </w:style>
  <w:style w:type="paragraph" w:customStyle="1" w:styleId="33">
    <w:name w:val="目标题"/>
    <w:basedOn w:val="1"/>
    <w:link w:val="34"/>
    <w:uiPriority w:val="99"/>
    <w:pPr>
      <w:widowControl w:val="0"/>
      <w:numPr>
        <w:ilvl w:val="0"/>
        <w:numId w:val="1"/>
      </w:numPr>
      <w:adjustRightInd w:val="0"/>
      <w:snapToGrid w:val="0"/>
      <w:spacing w:before="120" w:after="60" w:line="500" w:lineRule="exact"/>
      <w:ind w:firstLine="0" w:firstLineChars="0"/>
    </w:pPr>
    <w:rPr>
      <w:rFonts w:ascii="黑体" w:hAnsi="黑体" w:eastAsia="黑体"/>
      <w:color w:val="000000"/>
      <w:kern w:val="0"/>
      <w:sz w:val="32"/>
      <w:szCs w:val="20"/>
    </w:rPr>
  </w:style>
  <w:style w:type="character" w:customStyle="1" w:styleId="34">
    <w:name w:val="目标题 字符"/>
    <w:link w:val="33"/>
    <w:locked/>
    <w:uiPriority w:val="99"/>
    <w:rPr>
      <w:rFonts w:ascii="黑体" w:hAnsi="黑体" w:eastAsia="黑体"/>
      <w:color w:val="000000"/>
      <w:sz w:val="32"/>
    </w:rPr>
  </w:style>
  <w:style w:type="paragraph" w:customStyle="1" w:styleId="35">
    <w:name w:val="闻政标题5"/>
    <w:basedOn w:val="1"/>
    <w:link w:val="36"/>
    <w:uiPriority w:val="99"/>
    <w:pPr>
      <w:widowControl w:val="0"/>
      <w:spacing w:before="120" w:after="60" w:line="500" w:lineRule="exact"/>
    </w:pPr>
    <w:rPr>
      <w:rFonts w:ascii="Times New Roman" w:hAnsi="Times New Roman" w:eastAsia="仿宋_GB2312"/>
      <w:b/>
      <w:kern w:val="0"/>
      <w:sz w:val="28"/>
      <w:szCs w:val="20"/>
      <w:lang w:val="zh-CN"/>
    </w:rPr>
  </w:style>
  <w:style w:type="character" w:customStyle="1" w:styleId="36">
    <w:name w:val="闻政标题5 Char"/>
    <w:link w:val="35"/>
    <w:qFormat/>
    <w:locked/>
    <w:uiPriority w:val="99"/>
    <w:rPr>
      <w:rFonts w:ascii="Times New Roman" w:hAnsi="Times New Roman" w:eastAsia="仿宋_GB2312"/>
      <w:b/>
      <w:kern w:val="0"/>
      <w:sz w:val="28"/>
      <w:lang w:val="zh-CN"/>
    </w:rPr>
  </w:style>
  <w:style w:type="paragraph" w:customStyle="1" w:styleId="37">
    <w:name w:val="闻政表"/>
    <w:basedOn w:val="1"/>
    <w:link w:val="38"/>
    <w:qFormat/>
    <w:uiPriority w:val="99"/>
    <w:pPr>
      <w:widowControl w:val="0"/>
      <w:spacing w:before="60" w:after="60" w:line="500" w:lineRule="exact"/>
      <w:jc w:val="center"/>
    </w:pPr>
    <w:rPr>
      <w:rFonts w:ascii="Times New Roman" w:hAnsi="Times New Roman" w:eastAsia="仿宋_GB2312"/>
      <w:b/>
      <w:kern w:val="0"/>
      <w:sz w:val="28"/>
      <w:szCs w:val="20"/>
      <w:lang w:val="zh-CN"/>
    </w:rPr>
  </w:style>
  <w:style w:type="character" w:customStyle="1" w:styleId="38">
    <w:name w:val="闻政表 Char"/>
    <w:link w:val="37"/>
    <w:qFormat/>
    <w:locked/>
    <w:uiPriority w:val="99"/>
    <w:rPr>
      <w:rFonts w:ascii="Times New Roman" w:hAnsi="Times New Roman" w:eastAsia="仿宋_GB2312"/>
      <w:b/>
      <w:kern w:val="0"/>
      <w:sz w:val="28"/>
      <w:lang w:val="zh-CN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apple-converted-space"/>
    <w:basedOn w:val="1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  <customShpInfo spid="_x0000_s4100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2107</Words>
  <Characters>2469</Characters>
  <Lines>0</Lines>
  <Paragraphs>0</Paragraphs>
  <TotalTime>35</TotalTime>
  <ScaleCrop>false</ScaleCrop>
  <LinksUpToDate>false</LinksUpToDate>
  <CharactersWithSpaces>2537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2021-03-03T07:21:00Z</dcterms:created>
  <dc:creator>Wang Jingyi</dc:creator>
  <cp:lastModifiedBy>永远</cp:lastModifiedBy>
  <cp:lastPrinted>2021-05-17T06:13:00Z</cp:lastPrinted>
  <dcterms:modified xsi:type="dcterms:W3CDTF">2023-04-28T07:15:48Z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D9349A00C4DC42BF9A1912D878E473B9</vt:lpwstr>
  </property>
</Properties>
</file>